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1FE" w:rsidRPr="00D105EC" w:rsidRDefault="00BC01FE" w:rsidP="00160F87">
      <w:pPr>
        <w:pStyle w:val="1"/>
        <w:ind w:right="281"/>
        <w:jc w:val="center"/>
        <w:rPr>
          <w:i/>
          <w:iCs/>
          <w:color w:val="3B3B3B"/>
          <w:sz w:val="20"/>
          <w:szCs w:val="20"/>
        </w:rPr>
      </w:pPr>
    </w:p>
    <w:p w:rsidR="00BC01FE" w:rsidRPr="00D105EC" w:rsidRDefault="00BC01FE" w:rsidP="00160F87">
      <w:pPr>
        <w:pStyle w:val="1"/>
        <w:ind w:right="281"/>
        <w:jc w:val="center"/>
        <w:rPr>
          <w:i/>
          <w:iCs/>
          <w:color w:val="3B3B3B"/>
          <w:sz w:val="20"/>
          <w:szCs w:val="20"/>
        </w:rPr>
      </w:pPr>
    </w:p>
    <w:p w:rsidR="00BC01FE" w:rsidRPr="00D105EC" w:rsidRDefault="00BC01FE" w:rsidP="00160F87">
      <w:pPr>
        <w:pStyle w:val="1"/>
        <w:ind w:right="281"/>
        <w:jc w:val="center"/>
        <w:rPr>
          <w:i/>
          <w:iCs/>
          <w:color w:val="3B3B3B"/>
          <w:sz w:val="20"/>
          <w:szCs w:val="20"/>
        </w:rPr>
      </w:pPr>
    </w:p>
    <w:p w:rsidR="00BC01FE" w:rsidRPr="00D105EC" w:rsidRDefault="00BC01FE" w:rsidP="00160F87">
      <w:pPr>
        <w:pStyle w:val="1"/>
        <w:ind w:right="281"/>
        <w:jc w:val="center"/>
        <w:rPr>
          <w:i/>
          <w:iCs/>
          <w:color w:val="3B3B3B"/>
          <w:sz w:val="20"/>
          <w:szCs w:val="20"/>
        </w:rPr>
      </w:pPr>
    </w:p>
    <w:p w:rsidR="00BC01FE" w:rsidRPr="00D105EC" w:rsidRDefault="00BC01FE" w:rsidP="00277B63">
      <w:pPr>
        <w:pStyle w:val="1"/>
        <w:jc w:val="center"/>
        <w:rPr>
          <w:i/>
          <w:iCs/>
          <w:color w:val="3B3B3B"/>
          <w:sz w:val="20"/>
          <w:szCs w:val="20"/>
        </w:rPr>
      </w:pPr>
    </w:p>
    <w:p w:rsidR="00F73E33" w:rsidRPr="00D105EC" w:rsidRDefault="00F73E33" w:rsidP="00F73E33">
      <w:pPr>
        <w:rPr>
          <w:color w:val="3B3B3B"/>
        </w:rPr>
      </w:pPr>
    </w:p>
    <w:p w:rsidR="00F73E33" w:rsidRPr="00D105EC" w:rsidRDefault="00F73E33" w:rsidP="00F73E33">
      <w:pPr>
        <w:rPr>
          <w:color w:val="3B3B3B"/>
        </w:rPr>
      </w:pPr>
    </w:p>
    <w:p w:rsidR="00BC01FE" w:rsidRPr="00D105EC" w:rsidRDefault="00BC01FE" w:rsidP="00160F87">
      <w:pPr>
        <w:pStyle w:val="1"/>
        <w:ind w:right="281"/>
        <w:jc w:val="center"/>
        <w:rPr>
          <w:i/>
          <w:iCs/>
          <w:color w:val="3B3B3B"/>
          <w:sz w:val="20"/>
          <w:szCs w:val="20"/>
        </w:rPr>
      </w:pPr>
    </w:p>
    <w:p w:rsidR="00DD414F" w:rsidRPr="00D105EC" w:rsidRDefault="00DD414F" w:rsidP="00C53F3A">
      <w:pPr>
        <w:spacing w:line="276" w:lineRule="auto"/>
        <w:ind w:right="281"/>
        <w:jc w:val="center"/>
        <w:rPr>
          <w:rFonts w:ascii="Arial" w:hAnsi="Arial" w:cs="Arial"/>
          <w:b/>
          <w:caps/>
          <w:shadow/>
          <w:color w:val="3B3B3B"/>
          <w:spacing w:val="20"/>
          <w:sz w:val="20"/>
          <w:szCs w:val="20"/>
        </w:rPr>
      </w:pPr>
    </w:p>
    <w:p w:rsidR="007545FA" w:rsidRPr="00D105EC" w:rsidRDefault="007545FA" w:rsidP="007545FA">
      <w:pPr>
        <w:spacing w:before="240" w:after="240" w:line="276" w:lineRule="auto"/>
        <w:ind w:right="281"/>
        <w:jc w:val="center"/>
        <w:rPr>
          <w:rFonts w:ascii="Arial" w:hAnsi="Arial" w:cs="Arial"/>
          <w:caps/>
          <w:shadow/>
          <w:color w:val="3B3B3B"/>
          <w:spacing w:val="20"/>
          <w:sz w:val="44"/>
          <w:szCs w:val="44"/>
        </w:rPr>
      </w:pPr>
      <w:r w:rsidRPr="00D105EC">
        <w:rPr>
          <w:rFonts w:ascii="Arial" w:hAnsi="Arial" w:cs="Arial"/>
          <w:caps/>
          <w:shadow/>
          <w:color w:val="3B3B3B"/>
          <w:spacing w:val="20"/>
          <w:sz w:val="44"/>
          <w:szCs w:val="44"/>
        </w:rPr>
        <w:t>АУДИТОРСКОЕ ЗАКЛЮЧЕНИЕ</w:t>
      </w:r>
    </w:p>
    <w:p w:rsidR="00BB1B10" w:rsidRDefault="00BB1B10" w:rsidP="00BB1B10">
      <w:pPr>
        <w:spacing w:line="276" w:lineRule="auto"/>
        <w:ind w:right="284"/>
        <w:jc w:val="center"/>
        <w:rPr>
          <w:rFonts w:ascii="Arial" w:hAnsi="Arial" w:cs="Arial"/>
          <w:shadow/>
          <w:color w:val="3B3B3B"/>
          <w:spacing w:val="20"/>
          <w:sz w:val="28"/>
          <w:szCs w:val="28"/>
        </w:rPr>
      </w:pPr>
      <w:r w:rsidRPr="00D105EC">
        <w:rPr>
          <w:rFonts w:ascii="Arial" w:hAnsi="Arial" w:cs="Arial"/>
          <w:shadow/>
          <w:color w:val="3B3B3B"/>
          <w:spacing w:val="20"/>
          <w:sz w:val="28"/>
          <w:szCs w:val="28"/>
        </w:rPr>
        <w:t xml:space="preserve">о </w:t>
      </w:r>
      <w:r>
        <w:rPr>
          <w:rFonts w:ascii="Arial" w:hAnsi="Arial" w:cs="Arial"/>
          <w:shadow/>
          <w:color w:val="3B3B3B"/>
          <w:spacing w:val="20"/>
          <w:sz w:val="28"/>
          <w:szCs w:val="28"/>
        </w:rPr>
        <w:t>годовой бухгалтерской</w:t>
      </w:r>
      <w:r w:rsidRPr="00D105EC">
        <w:rPr>
          <w:rFonts w:ascii="Arial" w:hAnsi="Arial" w:cs="Arial"/>
          <w:shadow/>
          <w:color w:val="3B3B3B"/>
          <w:spacing w:val="20"/>
          <w:sz w:val="28"/>
          <w:szCs w:val="28"/>
        </w:rPr>
        <w:t xml:space="preserve"> отчетности</w:t>
      </w:r>
    </w:p>
    <w:p w:rsidR="00BB1B10" w:rsidRDefault="00BB1B10" w:rsidP="00BB1B10">
      <w:pPr>
        <w:spacing w:line="276" w:lineRule="auto"/>
        <w:ind w:right="284"/>
        <w:jc w:val="center"/>
        <w:rPr>
          <w:rFonts w:ascii="Arial" w:hAnsi="Arial" w:cs="Arial"/>
          <w:shadow/>
          <w:color w:val="3B3B3B"/>
          <w:spacing w:val="20"/>
          <w:sz w:val="28"/>
          <w:szCs w:val="28"/>
        </w:rPr>
      </w:pPr>
      <w:r>
        <w:rPr>
          <w:rFonts w:ascii="Arial" w:hAnsi="Arial" w:cs="Arial"/>
          <w:shadow/>
          <w:color w:val="3B3B3B"/>
          <w:spacing w:val="20"/>
          <w:sz w:val="28"/>
          <w:szCs w:val="28"/>
        </w:rPr>
        <w:t xml:space="preserve">«Коммерческий </w:t>
      </w:r>
      <w:proofErr w:type="spellStart"/>
      <w:r>
        <w:rPr>
          <w:rFonts w:ascii="Arial" w:hAnsi="Arial" w:cs="Arial"/>
          <w:shadow/>
          <w:color w:val="3B3B3B"/>
          <w:spacing w:val="20"/>
          <w:sz w:val="28"/>
          <w:szCs w:val="28"/>
        </w:rPr>
        <w:t>Индо</w:t>
      </w:r>
      <w:proofErr w:type="spellEnd"/>
      <w:r>
        <w:rPr>
          <w:rFonts w:ascii="Arial" w:hAnsi="Arial" w:cs="Arial"/>
          <w:shadow/>
          <w:color w:val="3B3B3B"/>
          <w:spacing w:val="20"/>
          <w:sz w:val="28"/>
          <w:szCs w:val="28"/>
        </w:rPr>
        <w:t xml:space="preserve"> Банк»</w:t>
      </w:r>
    </w:p>
    <w:p w:rsidR="00BB1B10" w:rsidRPr="00D105EC" w:rsidRDefault="00BB1B10" w:rsidP="00BB1B10">
      <w:pPr>
        <w:spacing w:line="276" w:lineRule="auto"/>
        <w:ind w:right="284"/>
        <w:jc w:val="center"/>
        <w:rPr>
          <w:rFonts w:ascii="Arial" w:hAnsi="Arial" w:cs="Arial"/>
          <w:shadow/>
          <w:color w:val="3B3B3B"/>
          <w:spacing w:val="20"/>
          <w:sz w:val="28"/>
          <w:szCs w:val="28"/>
        </w:rPr>
      </w:pPr>
      <w:r>
        <w:rPr>
          <w:rFonts w:ascii="Arial" w:hAnsi="Arial" w:cs="Arial"/>
          <w:shadow/>
          <w:color w:val="3B3B3B"/>
          <w:spacing w:val="20"/>
          <w:sz w:val="28"/>
          <w:szCs w:val="28"/>
        </w:rPr>
        <w:t>Общество с ограниченной ответственностью</w:t>
      </w:r>
    </w:p>
    <w:p w:rsidR="00BB1B10" w:rsidRPr="00D35A72" w:rsidRDefault="00BB1B10" w:rsidP="00BB1B10">
      <w:pPr>
        <w:spacing w:line="276" w:lineRule="auto"/>
        <w:ind w:right="284"/>
        <w:jc w:val="center"/>
        <w:rPr>
          <w:rFonts w:ascii="Arial" w:hAnsi="Arial" w:cs="Arial"/>
          <w:shadow/>
          <w:color w:val="3B3B3B"/>
          <w:spacing w:val="20"/>
          <w:sz w:val="28"/>
          <w:szCs w:val="28"/>
        </w:rPr>
      </w:pPr>
      <w:r>
        <w:rPr>
          <w:rFonts w:ascii="Arial" w:hAnsi="Arial" w:cs="Arial"/>
          <w:shadow/>
          <w:color w:val="3B3B3B"/>
          <w:spacing w:val="20"/>
          <w:sz w:val="28"/>
          <w:szCs w:val="28"/>
        </w:rPr>
        <w:t>за</w:t>
      </w:r>
      <w:r w:rsidRPr="00D35A72">
        <w:rPr>
          <w:rFonts w:ascii="Arial" w:hAnsi="Arial" w:cs="Arial"/>
          <w:shadow/>
          <w:color w:val="3B3B3B"/>
          <w:spacing w:val="20"/>
          <w:sz w:val="28"/>
          <w:szCs w:val="28"/>
        </w:rPr>
        <w:t xml:space="preserve"> 20</w:t>
      </w:r>
      <w:r>
        <w:rPr>
          <w:rFonts w:ascii="Arial" w:hAnsi="Arial" w:cs="Arial"/>
          <w:shadow/>
          <w:color w:val="3B3B3B"/>
          <w:spacing w:val="20"/>
          <w:sz w:val="28"/>
          <w:szCs w:val="28"/>
        </w:rPr>
        <w:t>16</w:t>
      </w:r>
      <w:r w:rsidRPr="00D35A72">
        <w:rPr>
          <w:rFonts w:ascii="Arial" w:hAnsi="Arial" w:cs="Arial"/>
          <w:shadow/>
          <w:color w:val="3B3B3B"/>
          <w:spacing w:val="20"/>
          <w:sz w:val="28"/>
          <w:szCs w:val="28"/>
        </w:rPr>
        <w:t xml:space="preserve"> </w:t>
      </w:r>
      <w:r>
        <w:rPr>
          <w:rFonts w:ascii="Arial" w:hAnsi="Arial" w:cs="Arial"/>
          <w:shadow/>
          <w:color w:val="3B3B3B"/>
          <w:spacing w:val="20"/>
          <w:sz w:val="28"/>
          <w:szCs w:val="28"/>
        </w:rPr>
        <w:t>год</w:t>
      </w:r>
    </w:p>
    <w:p w:rsidR="00BB1B10" w:rsidRPr="007A0ABE" w:rsidRDefault="00BB1B10" w:rsidP="00BB1B10">
      <w:pPr>
        <w:spacing w:line="276" w:lineRule="auto"/>
        <w:ind w:right="284"/>
        <w:jc w:val="center"/>
        <w:rPr>
          <w:rFonts w:ascii="Arial" w:hAnsi="Arial" w:cs="Arial"/>
          <w:shadow/>
          <w:color w:val="0000FF"/>
          <w:spacing w:val="20"/>
          <w:sz w:val="28"/>
          <w:szCs w:val="28"/>
        </w:rPr>
      </w:pPr>
    </w:p>
    <w:p w:rsidR="00BB1B10" w:rsidRDefault="00BB1B10" w:rsidP="004F14A9">
      <w:pPr>
        <w:spacing w:line="276" w:lineRule="auto"/>
        <w:ind w:right="284"/>
        <w:jc w:val="center"/>
        <w:rPr>
          <w:rFonts w:ascii="Arial" w:hAnsi="Arial" w:cs="Arial"/>
          <w:shadow/>
          <w:color w:val="3B3B3B"/>
          <w:spacing w:val="20"/>
          <w:sz w:val="28"/>
          <w:szCs w:val="28"/>
        </w:rPr>
      </w:pPr>
    </w:p>
    <w:p w:rsidR="007545FA" w:rsidRPr="007A0ABE" w:rsidRDefault="007545FA" w:rsidP="007545FA">
      <w:pPr>
        <w:spacing w:line="276" w:lineRule="auto"/>
        <w:ind w:right="284"/>
        <w:jc w:val="center"/>
        <w:rPr>
          <w:rFonts w:ascii="Arial" w:hAnsi="Arial" w:cs="Arial"/>
          <w:shadow/>
          <w:color w:val="0000FF"/>
          <w:spacing w:val="20"/>
          <w:sz w:val="28"/>
          <w:szCs w:val="28"/>
        </w:rPr>
      </w:pPr>
    </w:p>
    <w:p w:rsidR="00BC01FE" w:rsidRPr="00D105EC" w:rsidRDefault="00BC01FE" w:rsidP="00CD26F2">
      <w:pPr>
        <w:spacing w:line="276" w:lineRule="auto"/>
        <w:ind w:right="284"/>
        <w:jc w:val="center"/>
        <w:rPr>
          <w:rFonts w:ascii="Arial" w:hAnsi="Arial" w:cs="Arial"/>
          <w:shadow/>
          <w:color w:val="3B3B3B"/>
          <w:spacing w:val="20"/>
          <w:sz w:val="28"/>
          <w:szCs w:val="28"/>
        </w:rPr>
      </w:pPr>
    </w:p>
    <w:p w:rsidR="00BC01FE" w:rsidRPr="00D105EC" w:rsidRDefault="00BC01FE" w:rsidP="00160F87">
      <w:pPr>
        <w:ind w:right="281"/>
        <w:rPr>
          <w:rFonts w:ascii="Arial" w:hAnsi="Arial" w:cs="Arial"/>
          <w:color w:val="3B3B3B"/>
          <w:sz w:val="20"/>
          <w:szCs w:val="20"/>
        </w:rPr>
      </w:pPr>
    </w:p>
    <w:p w:rsidR="00BC01FE" w:rsidRPr="00D105EC" w:rsidRDefault="00BC01FE" w:rsidP="00160F87">
      <w:pPr>
        <w:ind w:right="281"/>
        <w:rPr>
          <w:rFonts w:ascii="Arial" w:hAnsi="Arial" w:cs="Arial"/>
          <w:color w:val="3B3B3B"/>
          <w:sz w:val="20"/>
          <w:szCs w:val="20"/>
        </w:rPr>
      </w:pPr>
    </w:p>
    <w:p w:rsidR="00BC01FE" w:rsidRPr="00D105EC" w:rsidRDefault="00BC01FE" w:rsidP="00160F87">
      <w:pPr>
        <w:ind w:right="281"/>
        <w:rPr>
          <w:rFonts w:ascii="Arial" w:hAnsi="Arial" w:cs="Arial"/>
          <w:color w:val="3B3B3B"/>
          <w:sz w:val="20"/>
          <w:szCs w:val="20"/>
        </w:rPr>
      </w:pPr>
    </w:p>
    <w:p w:rsidR="00D047FD" w:rsidRDefault="00BC01FE" w:rsidP="00D047FD">
      <w:pPr>
        <w:pStyle w:val="ab"/>
        <w:spacing w:before="360" w:after="240"/>
        <w:rPr>
          <w:rFonts w:ascii="Arial" w:hAnsi="Arial" w:cs="Arial"/>
          <w:color w:val="3B3B3B"/>
          <w:sz w:val="20"/>
        </w:rPr>
      </w:pPr>
      <w:r w:rsidRPr="00D105EC">
        <w:rPr>
          <w:rFonts w:ascii="Arial" w:hAnsi="Arial" w:cs="Arial"/>
          <w:color w:val="3B3B3B"/>
          <w:sz w:val="20"/>
        </w:rPr>
        <w:br w:type="page"/>
      </w:r>
    </w:p>
    <w:p w:rsidR="00BB1B10" w:rsidRPr="00D105EC" w:rsidRDefault="00BB1B10" w:rsidP="00BB1B10">
      <w:pPr>
        <w:pStyle w:val="ab"/>
        <w:spacing w:before="360" w:after="240"/>
        <w:rPr>
          <w:rFonts w:ascii="Arial" w:hAnsi="Arial" w:cs="Arial"/>
          <w:b/>
          <w:color w:val="3B3B3B"/>
          <w:sz w:val="20"/>
        </w:rPr>
      </w:pPr>
      <w:r w:rsidRPr="00D105EC">
        <w:rPr>
          <w:rFonts w:ascii="Arial" w:hAnsi="Arial" w:cs="Arial"/>
          <w:b/>
          <w:color w:val="3B3B3B"/>
          <w:sz w:val="20"/>
        </w:rPr>
        <w:lastRenderedPageBreak/>
        <w:t>АУДИТОРСКОЕ ЗАКЛЮЧЕНИЕ</w:t>
      </w:r>
    </w:p>
    <w:p w:rsidR="00BB1B10" w:rsidRPr="0060592F" w:rsidRDefault="00BB1B10" w:rsidP="00BB1B10">
      <w:pPr>
        <w:pStyle w:val="ab"/>
        <w:spacing w:before="360" w:after="240"/>
        <w:rPr>
          <w:rFonts w:ascii="Arial" w:hAnsi="Arial" w:cs="Arial"/>
          <w:sz w:val="20"/>
        </w:rPr>
      </w:pPr>
      <w:r w:rsidRPr="0060592F">
        <w:rPr>
          <w:rFonts w:ascii="Arial" w:hAnsi="Arial" w:cs="Arial"/>
          <w:sz w:val="20"/>
        </w:rPr>
        <w:t xml:space="preserve">Участникам «Коммерческий </w:t>
      </w:r>
      <w:proofErr w:type="spellStart"/>
      <w:r w:rsidRPr="0060592F">
        <w:rPr>
          <w:rFonts w:ascii="Arial" w:hAnsi="Arial" w:cs="Arial"/>
          <w:sz w:val="20"/>
        </w:rPr>
        <w:t>Индо</w:t>
      </w:r>
      <w:proofErr w:type="spellEnd"/>
      <w:r w:rsidRPr="0060592F">
        <w:rPr>
          <w:rFonts w:ascii="Arial" w:hAnsi="Arial" w:cs="Arial"/>
          <w:sz w:val="20"/>
        </w:rPr>
        <w:t xml:space="preserve"> Банк» ООО</w:t>
      </w:r>
    </w:p>
    <w:p w:rsidR="00BB1B10" w:rsidRPr="00D105EC" w:rsidRDefault="00BB1B10" w:rsidP="00BB1B10">
      <w:pPr>
        <w:pStyle w:val="ab"/>
        <w:spacing w:before="360" w:after="240"/>
        <w:rPr>
          <w:rFonts w:ascii="Arial" w:hAnsi="Arial" w:cs="Arial"/>
          <w:b/>
          <w:color w:val="3B3B3B"/>
          <w:spacing w:val="20"/>
          <w:sz w:val="20"/>
        </w:rPr>
      </w:pPr>
      <w:r w:rsidRPr="00D105EC">
        <w:rPr>
          <w:rFonts w:ascii="Arial" w:hAnsi="Arial" w:cs="Arial"/>
          <w:b/>
          <w:color w:val="3B3B3B"/>
          <w:spacing w:val="20"/>
          <w:sz w:val="20"/>
        </w:rPr>
        <w:t xml:space="preserve">СВЕДЕНИЯ ОБ АУДИРУЕМОМ ЛИЦЕ </w:t>
      </w:r>
    </w:p>
    <w:p w:rsidR="00BB1B10" w:rsidRPr="0060592F" w:rsidRDefault="00BB1B10" w:rsidP="00BB1B10">
      <w:pPr>
        <w:pStyle w:val="ab"/>
        <w:rPr>
          <w:rFonts w:ascii="Arial" w:hAnsi="Arial" w:cs="Arial"/>
          <w:color w:val="0070C0"/>
          <w:sz w:val="20"/>
        </w:rPr>
      </w:pPr>
      <w:r w:rsidRPr="00FB0E78">
        <w:rPr>
          <w:rFonts w:ascii="Arial" w:hAnsi="Arial" w:cs="Arial"/>
          <w:b/>
          <w:color w:val="3B3B3B"/>
          <w:sz w:val="20"/>
        </w:rPr>
        <w:t>Наименование</w:t>
      </w:r>
      <w:r w:rsidRPr="00F23411">
        <w:rPr>
          <w:b/>
        </w:rPr>
        <w:t>:</w:t>
      </w:r>
      <w:r w:rsidRPr="00F23411">
        <w:t xml:space="preserve"> </w:t>
      </w:r>
      <w:r w:rsidRPr="0060592F">
        <w:rPr>
          <w:rFonts w:ascii="Arial" w:hAnsi="Arial" w:cs="Arial"/>
          <w:sz w:val="20"/>
        </w:rPr>
        <w:t xml:space="preserve">«Коммерческий </w:t>
      </w:r>
      <w:proofErr w:type="spellStart"/>
      <w:r w:rsidRPr="0060592F">
        <w:rPr>
          <w:rFonts w:ascii="Arial" w:hAnsi="Arial" w:cs="Arial"/>
          <w:sz w:val="20"/>
        </w:rPr>
        <w:t>Индо</w:t>
      </w:r>
      <w:proofErr w:type="spellEnd"/>
      <w:r w:rsidRPr="0060592F">
        <w:rPr>
          <w:rFonts w:ascii="Arial" w:hAnsi="Arial" w:cs="Arial"/>
          <w:sz w:val="20"/>
        </w:rPr>
        <w:t xml:space="preserve"> Банк» Общество с</w:t>
      </w:r>
      <w:r>
        <w:rPr>
          <w:rFonts w:ascii="Arial" w:hAnsi="Arial" w:cs="Arial"/>
          <w:sz w:val="20"/>
        </w:rPr>
        <w:t xml:space="preserve"> </w:t>
      </w:r>
      <w:r w:rsidRPr="0060592F">
        <w:rPr>
          <w:rFonts w:ascii="Arial" w:hAnsi="Arial" w:cs="Arial"/>
          <w:sz w:val="20"/>
        </w:rPr>
        <w:t xml:space="preserve">ограниченной ответственностью («Коммерческий </w:t>
      </w:r>
      <w:proofErr w:type="spellStart"/>
      <w:r w:rsidRPr="0060592F">
        <w:rPr>
          <w:rFonts w:ascii="Arial" w:hAnsi="Arial" w:cs="Arial"/>
          <w:sz w:val="20"/>
        </w:rPr>
        <w:t>Индо</w:t>
      </w:r>
      <w:proofErr w:type="spellEnd"/>
      <w:r w:rsidRPr="0060592F">
        <w:rPr>
          <w:rFonts w:ascii="Arial" w:hAnsi="Arial" w:cs="Arial"/>
          <w:sz w:val="20"/>
        </w:rPr>
        <w:t xml:space="preserve"> Банк» ООО</w:t>
      </w:r>
      <w:r>
        <w:rPr>
          <w:rFonts w:ascii="Arial" w:hAnsi="Arial" w:cs="Arial"/>
          <w:sz w:val="20"/>
        </w:rPr>
        <w:t>)</w:t>
      </w:r>
    </w:p>
    <w:p w:rsidR="00BB1B10" w:rsidRDefault="00BB1B10" w:rsidP="00BB1B10">
      <w:pPr>
        <w:pStyle w:val="ab"/>
      </w:pPr>
      <w:r w:rsidRPr="00FB0E78">
        <w:rPr>
          <w:rFonts w:ascii="Arial" w:hAnsi="Arial" w:cs="Arial"/>
          <w:b/>
          <w:color w:val="3B3B3B"/>
          <w:sz w:val="20"/>
        </w:rPr>
        <w:t>Государственный регистрационный номер</w:t>
      </w:r>
      <w:r w:rsidRPr="00BB3D46">
        <w:rPr>
          <w:b/>
        </w:rPr>
        <w:t>:</w:t>
      </w:r>
      <w:r w:rsidRPr="00BB3D46">
        <w:t xml:space="preserve"> </w:t>
      </w:r>
      <w:r>
        <w:t xml:space="preserve"> </w:t>
      </w:r>
      <w:r w:rsidRPr="0060592F">
        <w:rPr>
          <w:rFonts w:ascii="Arial" w:hAnsi="Arial" w:cs="Arial"/>
          <w:sz w:val="20"/>
        </w:rPr>
        <w:t xml:space="preserve">1037711012998       </w:t>
      </w:r>
      <w:r>
        <w:t xml:space="preserve">                            </w:t>
      </w:r>
    </w:p>
    <w:p w:rsidR="00BB1B10" w:rsidRPr="0060592F" w:rsidRDefault="00BB1B10" w:rsidP="00BB1B10">
      <w:pPr>
        <w:pStyle w:val="ab"/>
        <w:rPr>
          <w:rFonts w:ascii="Arial" w:hAnsi="Arial" w:cs="Arial"/>
          <w:color w:val="3B3B3B"/>
          <w:sz w:val="20"/>
        </w:rPr>
      </w:pPr>
      <w:r w:rsidRPr="00FB0E78">
        <w:rPr>
          <w:rFonts w:ascii="Arial" w:hAnsi="Arial" w:cs="Arial"/>
          <w:b/>
          <w:color w:val="3B3B3B"/>
          <w:sz w:val="20"/>
        </w:rPr>
        <w:t>Место нахождения</w:t>
      </w:r>
      <w:r w:rsidRPr="00BB3D46">
        <w:rPr>
          <w:b/>
        </w:rPr>
        <w:t>:</w:t>
      </w:r>
      <w:r w:rsidRPr="00BB3D46">
        <w:t xml:space="preserve"> </w:t>
      </w:r>
      <w:r w:rsidRPr="0060592F">
        <w:rPr>
          <w:rFonts w:ascii="Arial" w:hAnsi="Arial" w:cs="Arial"/>
          <w:sz w:val="20"/>
        </w:rPr>
        <w:t>Российская Федерация, 109147, г. Москва, Марксистская ул., д. 16</w:t>
      </w:r>
    </w:p>
    <w:p w:rsidR="00BC01FE" w:rsidRPr="00D105EC" w:rsidRDefault="00BC01FE" w:rsidP="00D35A72">
      <w:pPr>
        <w:pStyle w:val="ab"/>
        <w:spacing w:before="360" w:after="240"/>
        <w:rPr>
          <w:rFonts w:ascii="Arial" w:hAnsi="Arial" w:cs="Arial"/>
          <w:b/>
          <w:color w:val="3B3B3B"/>
          <w:spacing w:val="20"/>
          <w:sz w:val="20"/>
        </w:rPr>
      </w:pPr>
      <w:r w:rsidRPr="00D105EC">
        <w:rPr>
          <w:rFonts w:ascii="Arial" w:hAnsi="Arial" w:cs="Arial"/>
          <w:b/>
          <w:color w:val="3B3B3B"/>
          <w:spacing w:val="20"/>
          <w:sz w:val="20"/>
        </w:rPr>
        <w:t xml:space="preserve">СВЕДЕНИЯ ОБ АУДИТОРЕ </w:t>
      </w:r>
    </w:p>
    <w:p w:rsidR="00BC01FE" w:rsidRPr="00AA426F" w:rsidRDefault="00BC01FE" w:rsidP="004C6AA2">
      <w:pPr>
        <w:pStyle w:val="ab"/>
        <w:rPr>
          <w:rFonts w:ascii="Arial" w:hAnsi="Arial" w:cs="Arial"/>
          <w:sz w:val="20"/>
        </w:rPr>
      </w:pPr>
      <w:r w:rsidRPr="00AA426F">
        <w:rPr>
          <w:rFonts w:ascii="Arial" w:hAnsi="Arial" w:cs="Arial"/>
          <w:b/>
          <w:sz w:val="20"/>
        </w:rPr>
        <w:t>Наименование:</w:t>
      </w:r>
      <w:r w:rsidRPr="00AA426F">
        <w:rPr>
          <w:rFonts w:ascii="Arial" w:hAnsi="Arial" w:cs="Arial"/>
          <w:sz w:val="20"/>
        </w:rPr>
        <w:t xml:space="preserve"> Общество с ограниченной ответственностью «ФинЭкспертиза» (ООО «ФинЭкспертиза»)</w:t>
      </w:r>
    </w:p>
    <w:p w:rsidR="00BC01FE" w:rsidRPr="00AA426F" w:rsidRDefault="00BC01FE" w:rsidP="004C6AA2">
      <w:pPr>
        <w:pStyle w:val="ab"/>
        <w:rPr>
          <w:rFonts w:ascii="Arial" w:hAnsi="Arial" w:cs="Arial"/>
          <w:kern w:val="2"/>
          <w:sz w:val="20"/>
        </w:rPr>
      </w:pPr>
      <w:r w:rsidRPr="00AA426F">
        <w:rPr>
          <w:rFonts w:ascii="Arial" w:hAnsi="Arial" w:cs="Arial"/>
          <w:b/>
          <w:kern w:val="2"/>
          <w:sz w:val="20"/>
        </w:rPr>
        <w:t>Государственный регистрационный номер:</w:t>
      </w:r>
      <w:r w:rsidRPr="00AA426F">
        <w:rPr>
          <w:rFonts w:ascii="Arial" w:hAnsi="Arial" w:cs="Arial"/>
          <w:kern w:val="2"/>
          <w:sz w:val="20"/>
        </w:rPr>
        <w:t xml:space="preserve"> 1027739127734</w:t>
      </w:r>
    </w:p>
    <w:p w:rsidR="00BC01FE" w:rsidRPr="00AA426F" w:rsidRDefault="00BC01FE" w:rsidP="00F92888">
      <w:pPr>
        <w:pStyle w:val="ab"/>
        <w:rPr>
          <w:rFonts w:ascii="Arial" w:hAnsi="Arial" w:cs="Arial"/>
          <w:sz w:val="20"/>
        </w:rPr>
      </w:pPr>
      <w:r w:rsidRPr="00AA426F">
        <w:rPr>
          <w:rFonts w:ascii="Arial" w:hAnsi="Arial" w:cs="Arial"/>
          <w:b/>
          <w:sz w:val="20"/>
        </w:rPr>
        <w:t>Место нахождения:</w:t>
      </w:r>
      <w:r w:rsidRPr="00AA426F">
        <w:rPr>
          <w:rFonts w:ascii="Arial" w:hAnsi="Arial" w:cs="Arial"/>
          <w:sz w:val="20"/>
        </w:rPr>
        <w:t xml:space="preserve"> 129</w:t>
      </w:r>
      <w:r w:rsidR="003111E3">
        <w:rPr>
          <w:rFonts w:ascii="Arial" w:hAnsi="Arial" w:cs="Arial"/>
          <w:sz w:val="20"/>
        </w:rPr>
        <w:t>090</w:t>
      </w:r>
      <w:r w:rsidRPr="00AA426F">
        <w:rPr>
          <w:rFonts w:ascii="Arial" w:hAnsi="Arial" w:cs="Arial"/>
          <w:sz w:val="20"/>
        </w:rPr>
        <w:t xml:space="preserve">, Российская Федерация, г. Москва, </w:t>
      </w:r>
      <w:r w:rsidR="00C86429" w:rsidRPr="00AA426F">
        <w:rPr>
          <w:rFonts w:ascii="Arial" w:hAnsi="Arial" w:cs="Arial"/>
          <w:sz w:val="20"/>
        </w:rPr>
        <w:t>Олимпийский проспект</w:t>
      </w:r>
      <w:r w:rsidRPr="00AA426F">
        <w:rPr>
          <w:rFonts w:ascii="Arial" w:hAnsi="Arial" w:cs="Arial"/>
          <w:sz w:val="20"/>
        </w:rPr>
        <w:t>, д</w:t>
      </w:r>
      <w:r w:rsidR="00C86429" w:rsidRPr="00AA426F">
        <w:rPr>
          <w:rFonts w:ascii="Arial" w:hAnsi="Arial" w:cs="Arial"/>
          <w:sz w:val="20"/>
        </w:rPr>
        <w:t>ом 14</w:t>
      </w:r>
    </w:p>
    <w:p w:rsidR="00BC01FE" w:rsidRPr="00AA426F" w:rsidRDefault="00BC01FE" w:rsidP="004C6AA2">
      <w:pPr>
        <w:pStyle w:val="ab"/>
        <w:rPr>
          <w:rFonts w:ascii="Arial" w:hAnsi="Arial" w:cs="Arial"/>
          <w:sz w:val="20"/>
        </w:rPr>
      </w:pPr>
      <w:r w:rsidRPr="00AA426F">
        <w:rPr>
          <w:rFonts w:ascii="Arial" w:hAnsi="Arial" w:cs="Arial"/>
          <w:b/>
          <w:sz w:val="20"/>
        </w:rPr>
        <w:t xml:space="preserve">Наименование </w:t>
      </w:r>
      <w:proofErr w:type="spellStart"/>
      <w:r w:rsidRPr="00AA426F">
        <w:rPr>
          <w:rFonts w:ascii="Arial" w:hAnsi="Arial" w:cs="Arial"/>
          <w:b/>
          <w:sz w:val="20"/>
        </w:rPr>
        <w:t>саморегулируемой</w:t>
      </w:r>
      <w:proofErr w:type="spellEnd"/>
      <w:r w:rsidRPr="00AA426F">
        <w:rPr>
          <w:rFonts w:ascii="Arial" w:hAnsi="Arial" w:cs="Arial"/>
          <w:b/>
          <w:sz w:val="20"/>
        </w:rPr>
        <w:t xml:space="preserve"> организац</w:t>
      </w:r>
      <w:proofErr w:type="gramStart"/>
      <w:r w:rsidRPr="00AA426F">
        <w:rPr>
          <w:rFonts w:ascii="Arial" w:hAnsi="Arial" w:cs="Arial"/>
          <w:b/>
          <w:sz w:val="20"/>
        </w:rPr>
        <w:t>ии ау</w:t>
      </w:r>
      <w:proofErr w:type="gramEnd"/>
      <w:r w:rsidRPr="00AA426F">
        <w:rPr>
          <w:rFonts w:ascii="Arial" w:hAnsi="Arial" w:cs="Arial"/>
          <w:b/>
          <w:sz w:val="20"/>
        </w:rPr>
        <w:t>диторов:</w:t>
      </w:r>
      <w:r w:rsidRPr="00AA426F">
        <w:rPr>
          <w:rFonts w:ascii="Arial" w:hAnsi="Arial" w:cs="Arial"/>
          <w:sz w:val="20"/>
        </w:rPr>
        <w:t xml:space="preserve"> </w:t>
      </w:r>
      <w:proofErr w:type="spellStart"/>
      <w:r w:rsidR="00571CAB" w:rsidRPr="00AA426F">
        <w:rPr>
          <w:rFonts w:ascii="Arial" w:hAnsi="Arial" w:cs="Arial"/>
          <w:sz w:val="20"/>
        </w:rPr>
        <w:t>Саморегулируемая</w:t>
      </w:r>
      <w:proofErr w:type="spellEnd"/>
      <w:r w:rsidR="00571CAB" w:rsidRPr="00AA426F">
        <w:rPr>
          <w:rFonts w:ascii="Arial" w:hAnsi="Arial" w:cs="Arial"/>
          <w:sz w:val="20"/>
        </w:rPr>
        <w:t xml:space="preserve"> организация аудиторов </w:t>
      </w:r>
      <w:r w:rsidR="00C86429" w:rsidRPr="00AA426F">
        <w:rPr>
          <w:rFonts w:ascii="Arial" w:hAnsi="Arial" w:cs="Arial"/>
          <w:sz w:val="20"/>
        </w:rPr>
        <w:t>«Российский Союз аудиторов» (Ассоциация)</w:t>
      </w:r>
      <w:r w:rsidRPr="00AA426F">
        <w:rPr>
          <w:rFonts w:ascii="Arial" w:hAnsi="Arial" w:cs="Arial"/>
          <w:sz w:val="20"/>
        </w:rPr>
        <w:t xml:space="preserve"> (свидетельство </w:t>
      </w:r>
      <w:r w:rsidR="00C86429" w:rsidRPr="00AA426F">
        <w:rPr>
          <w:rFonts w:ascii="Arial" w:hAnsi="Arial" w:cs="Arial"/>
          <w:sz w:val="20"/>
        </w:rPr>
        <w:t>от 0</w:t>
      </w:r>
      <w:r w:rsidR="008C377E" w:rsidRPr="00AA426F">
        <w:rPr>
          <w:rFonts w:ascii="Arial" w:hAnsi="Arial" w:cs="Arial"/>
          <w:sz w:val="20"/>
        </w:rPr>
        <w:t>1</w:t>
      </w:r>
      <w:r w:rsidRPr="00AA426F">
        <w:rPr>
          <w:rFonts w:ascii="Arial" w:hAnsi="Arial" w:cs="Arial"/>
          <w:sz w:val="20"/>
        </w:rPr>
        <w:t xml:space="preserve"> декабря 20</w:t>
      </w:r>
      <w:r w:rsidR="00C86429" w:rsidRPr="00AA426F">
        <w:rPr>
          <w:rFonts w:ascii="Arial" w:hAnsi="Arial" w:cs="Arial"/>
          <w:sz w:val="20"/>
        </w:rPr>
        <w:t>16</w:t>
      </w:r>
      <w:r w:rsidRPr="00AA426F">
        <w:rPr>
          <w:rFonts w:ascii="Arial" w:hAnsi="Arial" w:cs="Arial"/>
          <w:sz w:val="20"/>
        </w:rPr>
        <w:t xml:space="preserve"> года)</w:t>
      </w:r>
    </w:p>
    <w:p w:rsidR="002B72F4" w:rsidRPr="00AA426F" w:rsidRDefault="0024125B" w:rsidP="002B72F4">
      <w:pPr>
        <w:pStyle w:val="ab"/>
        <w:rPr>
          <w:rFonts w:ascii="Arial" w:hAnsi="Arial" w:cs="Arial"/>
          <w:sz w:val="20"/>
        </w:rPr>
      </w:pPr>
      <w:r w:rsidRPr="00AA426F">
        <w:rPr>
          <w:rFonts w:ascii="Arial" w:hAnsi="Arial" w:cs="Arial"/>
          <w:b/>
          <w:sz w:val="20"/>
        </w:rPr>
        <w:t>Регистрационный номер записи в реестре аудиторских организаций (ОРНЗ):</w:t>
      </w:r>
      <w:r w:rsidRPr="00AA426F">
        <w:rPr>
          <w:rFonts w:ascii="Arial" w:hAnsi="Arial" w:cs="Arial"/>
          <w:sz w:val="20"/>
        </w:rPr>
        <w:t xml:space="preserve"> </w:t>
      </w:r>
      <w:r w:rsidR="00BC01FE" w:rsidRPr="00AA426F">
        <w:rPr>
          <w:rFonts w:ascii="Arial" w:hAnsi="Arial" w:cs="Arial"/>
          <w:sz w:val="20"/>
        </w:rPr>
        <w:t>1</w:t>
      </w:r>
      <w:r w:rsidR="00C86429" w:rsidRPr="00AA426F">
        <w:rPr>
          <w:rFonts w:ascii="Arial" w:hAnsi="Arial" w:cs="Arial"/>
          <w:sz w:val="20"/>
        </w:rPr>
        <w:t>1603076287</w:t>
      </w:r>
    </w:p>
    <w:p w:rsidR="00BF649B" w:rsidRPr="00AA426F" w:rsidRDefault="00D35A72" w:rsidP="00D35A72">
      <w:pPr>
        <w:pStyle w:val="ab"/>
        <w:rPr>
          <w:rFonts w:ascii="Arial" w:hAnsi="Arial" w:cs="Arial"/>
          <w:sz w:val="20"/>
        </w:rPr>
      </w:pPr>
      <w:r w:rsidRPr="00AA426F">
        <w:rPr>
          <w:rFonts w:ascii="Arial" w:hAnsi="Arial" w:cs="Arial"/>
          <w:sz w:val="20"/>
        </w:rPr>
        <w:t xml:space="preserve">Мы провели аудит </w:t>
      </w:r>
      <w:r w:rsidR="00CD326D" w:rsidRPr="00AA426F">
        <w:rPr>
          <w:rFonts w:ascii="Arial" w:hAnsi="Arial" w:cs="Arial"/>
          <w:sz w:val="20"/>
        </w:rPr>
        <w:t xml:space="preserve">прилагаемой </w:t>
      </w:r>
      <w:r w:rsidRPr="00AA426F">
        <w:rPr>
          <w:rFonts w:ascii="Arial" w:hAnsi="Arial" w:cs="Arial"/>
          <w:sz w:val="20"/>
        </w:rPr>
        <w:t xml:space="preserve">годовой </w:t>
      </w:r>
      <w:r w:rsidR="00CD326D" w:rsidRPr="00AA426F">
        <w:rPr>
          <w:rFonts w:ascii="Arial" w:hAnsi="Arial" w:cs="Arial"/>
          <w:sz w:val="20"/>
        </w:rPr>
        <w:t>бухгалтерской</w:t>
      </w:r>
      <w:r w:rsidRPr="00AA426F">
        <w:rPr>
          <w:rFonts w:ascii="Arial" w:hAnsi="Arial" w:cs="Arial"/>
          <w:sz w:val="20"/>
        </w:rPr>
        <w:t xml:space="preserve"> отчетности </w:t>
      </w:r>
      <w:r w:rsidR="00BB1B10" w:rsidRPr="00AA426F">
        <w:rPr>
          <w:rFonts w:ascii="Arial" w:hAnsi="Arial" w:cs="Arial"/>
          <w:sz w:val="20"/>
        </w:rPr>
        <w:t>Коммерческий банк «</w:t>
      </w:r>
      <w:proofErr w:type="spellStart"/>
      <w:r w:rsidR="00BB1B10" w:rsidRPr="00AA426F">
        <w:rPr>
          <w:rFonts w:ascii="Arial" w:hAnsi="Arial" w:cs="Arial"/>
          <w:sz w:val="20"/>
        </w:rPr>
        <w:t>Индо</w:t>
      </w:r>
      <w:proofErr w:type="spellEnd"/>
      <w:r w:rsidR="00BB1B10" w:rsidRPr="00AA426F">
        <w:rPr>
          <w:rFonts w:ascii="Arial" w:hAnsi="Arial" w:cs="Arial"/>
          <w:sz w:val="20"/>
        </w:rPr>
        <w:t xml:space="preserve"> Банк» Общество с ограниченной ответственностью </w:t>
      </w:r>
      <w:r w:rsidR="004F14A9" w:rsidRPr="00AA426F">
        <w:rPr>
          <w:rFonts w:ascii="Arial" w:hAnsi="Arial" w:cs="Arial"/>
          <w:sz w:val="20"/>
        </w:rPr>
        <w:t xml:space="preserve"> </w:t>
      </w:r>
      <w:r w:rsidRPr="00AA426F">
        <w:rPr>
          <w:rFonts w:ascii="Arial" w:hAnsi="Arial" w:cs="Arial"/>
          <w:sz w:val="20"/>
        </w:rPr>
        <w:t xml:space="preserve">(далее – Банк), состоящей </w:t>
      </w:r>
      <w:proofErr w:type="gramStart"/>
      <w:r w:rsidRPr="00AA426F">
        <w:rPr>
          <w:rFonts w:ascii="Arial" w:hAnsi="Arial" w:cs="Arial"/>
          <w:sz w:val="20"/>
        </w:rPr>
        <w:t>из</w:t>
      </w:r>
      <w:proofErr w:type="gramEnd"/>
      <w:r w:rsidRPr="00AA426F">
        <w:rPr>
          <w:rFonts w:ascii="Arial" w:hAnsi="Arial" w:cs="Arial"/>
          <w:sz w:val="20"/>
        </w:rPr>
        <w:t>:</w:t>
      </w:r>
    </w:p>
    <w:p w:rsidR="00F12EA8" w:rsidRPr="00AA426F" w:rsidRDefault="00F12EA8" w:rsidP="00EC369D">
      <w:pPr>
        <w:pStyle w:val="ab"/>
        <w:numPr>
          <w:ilvl w:val="0"/>
          <w:numId w:val="12"/>
        </w:numPr>
        <w:rPr>
          <w:rFonts w:ascii="Arial" w:hAnsi="Arial" w:cs="Arial"/>
          <w:sz w:val="20"/>
        </w:rPr>
      </w:pPr>
      <w:r w:rsidRPr="00AA426F">
        <w:rPr>
          <w:rFonts w:ascii="Arial" w:hAnsi="Arial" w:cs="Arial"/>
          <w:sz w:val="20"/>
        </w:rPr>
        <w:t>Бухгалтерского баланса (публикуемая форма)</w:t>
      </w:r>
      <w:r w:rsidR="006F6EA5" w:rsidRPr="00AA426F">
        <w:rPr>
          <w:rFonts w:ascii="Arial" w:hAnsi="Arial" w:cs="Arial"/>
          <w:sz w:val="20"/>
        </w:rPr>
        <w:t xml:space="preserve"> </w:t>
      </w:r>
      <w:r w:rsidRPr="00AA426F">
        <w:rPr>
          <w:rFonts w:ascii="Arial" w:hAnsi="Arial" w:cs="Arial"/>
          <w:sz w:val="20"/>
        </w:rPr>
        <w:t>на 01 января 201</w:t>
      </w:r>
      <w:r w:rsidR="00C86429" w:rsidRPr="00AA426F">
        <w:rPr>
          <w:rFonts w:ascii="Arial" w:hAnsi="Arial" w:cs="Arial"/>
          <w:sz w:val="20"/>
        </w:rPr>
        <w:t>7</w:t>
      </w:r>
      <w:r w:rsidRPr="00AA426F">
        <w:rPr>
          <w:rFonts w:ascii="Arial" w:hAnsi="Arial" w:cs="Arial"/>
          <w:sz w:val="20"/>
        </w:rPr>
        <w:t xml:space="preserve"> года;</w:t>
      </w:r>
    </w:p>
    <w:p w:rsidR="00F12EA8" w:rsidRPr="00AA426F" w:rsidRDefault="00F12EA8" w:rsidP="00EC369D">
      <w:pPr>
        <w:pStyle w:val="ab"/>
        <w:numPr>
          <w:ilvl w:val="0"/>
          <w:numId w:val="12"/>
        </w:numPr>
        <w:rPr>
          <w:rFonts w:ascii="Arial" w:hAnsi="Arial" w:cs="Arial"/>
          <w:sz w:val="20"/>
        </w:rPr>
      </w:pPr>
      <w:r w:rsidRPr="00AA426F">
        <w:rPr>
          <w:rFonts w:ascii="Arial" w:hAnsi="Arial" w:cs="Arial"/>
          <w:sz w:val="20"/>
        </w:rPr>
        <w:t>Отчета о финансовых результ</w:t>
      </w:r>
      <w:r w:rsidR="00F24F96" w:rsidRPr="00AA426F">
        <w:rPr>
          <w:rFonts w:ascii="Arial" w:hAnsi="Arial" w:cs="Arial"/>
          <w:sz w:val="20"/>
        </w:rPr>
        <w:t>атах (публикуемая форма) за 2016</w:t>
      </w:r>
      <w:r w:rsidRPr="00AA426F">
        <w:rPr>
          <w:rFonts w:ascii="Arial" w:hAnsi="Arial" w:cs="Arial"/>
          <w:sz w:val="20"/>
        </w:rPr>
        <w:t xml:space="preserve"> год;</w:t>
      </w:r>
    </w:p>
    <w:p w:rsidR="00F12EA8" w:rsidRPr="00AA426F" w:rsidRDefault="00F12EA8" w:rsidP="00EC369D">
      <w:pPr>
        <w:pStyle w:val="ab"/>
        <w:numPr>
          <w:ilvl w:val="0"/>
          <w:numId w:val="12"/>
        </w:numPr>
        <w:rPr>
          <w:rFonts w:ascii="Arial" w:hAnsi="Arial" w:cs="Arial"/>
          <w:sz w:val="20"/>
        </w:rPr>
      </w:pPr>
      <w:r w:rsidRPr="00AA426F">
        <w:rPr>
          <w:rFonts w:ascii="Arial" w:hAnsi="Arial" w:cs="Arial"/>
          <w:sz w:val="20"/>
        </w:rPr>
        <w:t>Приложений к бухгалтерскому балансу и отчету о финансовых результатах:</w:t>
      </w:r>
    </w:p>
    <w:p w:rsidR="00F12EA8" w:rsidRPr="00AA426F" w:rsidRDefault="00F12EA8" w:rsidP="00EC369D">
      <w:pPr>
        <w:pStyle w:val="ab"/>
        <w:numPr>
          <w:ilvl w:val="1"/>
          <w:numId w:val="12"/>
        </w:numPr>
        <w:rPr>
          <w:rFonts w:ascii="Arial" w:hAnsi="Arial" w:cs="Arial"/>
          <w:sz w:val="20"/>
        </w:rPr>
      </w:pPr>
      <w:r w:rsidRPr="00AA426F">
        <w:rPr>
          <w:rFonts w:ascii="Arial" w:hAnsi="Arial" w:cs="Arial"/>
          <w:sz w:val="20"/>
        </w:rPr>
        <w:t xml:space="preserve">Отчета об уровне достаточности капитала для покрытия рисков, величине резервов на возможные потери по ссудам и иным активам (публикуемая </w:t>
      </w:r>
      <w:r w:rsidR="00984A2F" w:rsidRPr="00AA426F">
        <w:rPr>
          <w:rFonts w:ascii="Arial" w:hAnsi="Arial" w:cs="Arial"/>
          <w:sz w:val="20"/>
        </w:rPr>
        <w:t>форма) на 01 января 201</w:t>
      </w:r>
      <w:r w:rsidR="00F24F96" w:rsidRPr="00AA426F">
        <w:rPr>
          <w:rFonts w:ascii="Arial" w:hAnsi="Arial" w:cs="Arial"/>
          <w:sz w:val="20"/>
        </w:rPr>
        <w:t>7</w:t>
      </w:r>
      <w:r w:rsidR="00984A2F" w:rsidRPr="00AA426F">
        <w:rPr>
          <w:rFonts w:ascii="Arial" w:hAnsi="Arial" w:cs="Arial"/>
          <w:sz w:val="20"/>
        </w:rPr>
        <w:t xml:space="preserve"> года;</w:t>
      </w:r>
    </w:p>
    <w:p w:rsidR="00984A2F" w:rsidRPr="00AA426F" w:rsidRDefault="00984A2F" w:rsidP="00EC369D">
      <w:pPr>
        <w:pStyle w:val="ab"/>
        <w:numPr>
          <w:ilvl w:val="1"/>
          <w:numId w:val="12"/>
        </w:numPr>
        <w:rPr>
          <w:rFonts w:ascii="Arial" w:hAnsi="Arial" w:cs="Arial"/>
          <w:sz w:val="20"/>
        </w:rPr>
      </w:pPr>
      <w:r w:rsidRPr="00AA426F">
        <w:rPr>
          <w:rFonts w:ascii="Arial" w:hAnsi="Arial" w:cs="Arial"/>
          <w:sz w:val="20"/>
        </w:rPr>
        <w:t>Сведений об обязательных нормативах</w:t>
      </w:r>
      <w:r w:rsidR="00F24F96" w:rsidRPr="00AA426F">
        <w:rPr>
          <w:rFonts w:ascii="Arial" w:hAnsi="Arial" w:cs="Arial"/>
          <w:sz w:val="20"/>
        </w:rPr>
        <w:t xml:space="preserve">, </w:t>
      </w:r>
      <w:r w:rsidRPr="00AA426F">
        <w:rPr>
          <w:rFonts w:ascii="Arial" w:hAnsi="Arial" w:cs="Arial"/>
          <w:sz w:val="20"/>
        </w:rPr>
        <w:t>показателе финансового рычага</w:t>
      </w:r>
      <w:r w:rsidR="00F24F96" w:rsidRPr="00AA426F">
        <w:rPr>
          <w:rFonts w:ascii="Arial" w:hAnsi="Arial" w:cs="Arial"/>
          <w:sz w:val="20"/>
        </w:rPr>
        <w:t xml:space="preserve"> и нормативе краткосрочной ликвидности </w:t>
      </w:r>
      <w:r w:rsidRPr="00AA426F">
        <w:rPr>
          <w:rFonts w:ascii="Arial" w:hAnsi="Arial" w:cs="Arial"/>
          <w:sz w:val="20"/>
        </w:rPr>
        <w:t xml:space="preserve"> (публикуемая форма) на 01 января 201</w:t>
      </w:r>
      <w:r w:rsidR="00F24F96" w:rsidRPr="00AA426F">
        <w:rPr>
          <w:rFonts w:ascii="Arial" w:hAnsi="Arial" w:cs="Arial"/>
          <w:sz w:val="20"/>
        </w:rPr>
        <w:t>7</w:t>
      </w:r>
      <w:r w:rsidRPr="00AA426F">
        <w:rPr>
          <w:rFonts w:ascii="Arial" w:hAnsi="Arial" w:cs="Arial"/>
          <w:sz w:val="20"/>
        </w:rPr>
        <w:t xml:space="preserve"> года;</w:t>
      </w:r>
    </w:p>
    <w:p w:rsidR="00984A2F" w:rsidRPr="00AA426F" w:rsidRDefault="00984A2F" w:rsidP="00EC369D">
      <w:pPr>
        <w:pStyle w:val="ab"/>
        <w:numPr>
          <w:ilvl w:val="1"/>
          <w:numId w:val="12"/>
        </w:numPr>
        <w:rPr>
          <w:rFonts w:ascii="Arial" w:hAnsi="Arial" w:cs="Arial"/>
          <w:sz w:val="20"/>
        </w:rPr>
      </w:pPr>
      <w:r w:rsidRPr="00AA426F">
        <w:rPr>
          <w:rFonts w:ascii="Arial" w:hAnsi="Arial" w:cs="Arial"/>
          <w:sz w:val="20"/>
        </w:rPr>
        <w:t>Отчета  о движении денежных средств (публикуемая форма) на 01 января 201</w:t>
      </w:r>
      <w:r w:rsidR="00F24F96" w:rsidRPr="00AA426F">
        <w:rPr>
          <w:rFonts w:ascii="Arial" w:hAnsi="Arial" w:cs="Arial"/>
          <w:sz w:val="20"/>
        </w:rPr>
        <w:t>7</w:t>
      </w:r>
      <w:r w:rsidRPr="00AA426F">
        <w:rPr>
          <w:rFonts w:ascii="Arial" w:hAnsi="Arial" w:cs="Arial"/>
          <w:sz w:val="20"/>
        </w:rPr>
        <w:t xml:space="preserve"> года;</w:t>
      </w:r>
    </w:p>
    <w:p w:rsidR="00984A2F" w:rsidRPr="00AA426F" w:rsidRDefault="00984A2F" w:rsidP="00EC369D">
      <w:pPr>
        <w:pStyle w:val="ab"/>
        <w:numPr>
          <w:ilvl w:val="0"/>
          <w:numId w:val="13"/>
        </w:numPr>
        <w:rPr>
          <w:rFonts w:ascii="Arial" w:hAnsi="Arial" w:cs="Arial"/>
          <w:sz w:val="20"/>
        </w:rPr>
      </w:pPr>
      <w:r w:rsidRPr="00AA426F">
        <w:rPr>
          <w:rFonts w:ascii="Arial" w:hAnsi="Arial" w:cs="Arial"/>
          <w:sz w:val="20"/>
        </w:rPr>
        <w:t>Пояснительной информации.</w:t>
      </w:r>
    </w:p>
    <w:p w:rsidR="00BC01FE" w:rsidRPr="00AA426F" w:rsidRDefault="00BC01FE" w:rsidP="00A3250D">
      <w:pPr>
        <w:pStyle w:val="ab"/>
        <w:spacing w:before="360" w:after="0"/>
        <w:rPr>
          <w:rFonts w:ascii="Arial" w:hAnsi="Arial" w:cs="Arial"/>
          <w:b/>
          <w:spacing w:val="20"/>
          <w:sz w:val="20"/>
        </w:rPr>
      </w:pPr>
      <w:r w:rsidRPr="00AA426F">
        <w:rPr>
          <w:rFonts w:ascii="Arial" w:hAnsi="Arial" w:cs="Arial"/>
          <w:b/>
          <w:spacing w:val="20"/>
          <w:sz w:val="20"/>
        </w:rPr>
        <w:t xml:space="preserve">ОТВЕТСТВЕННОСТЬ АУДИРУЕМОГО ЛИЦА ЗА </w:t>
      </w:r>
      <w:r w:rsidR="007E1FB6" w:rsidRPr="00AA426F">
        <w:rPr>
          <w:rFonts w:ascii="Arial" w:hAnsi="Arial" w:cs="Arial"/>
          <w:b/>
          <w:spacing w:val="20"/>
          <w:sz w:val="20"/>
        </w:rPr>
        <w:t>ГОДОВУЮ</w:t>
      </w:r>
      <w:r w:rsidRPr="00AA426F">
        <w:rPr>
          <w:rFonts w:ascii="Arial" w:hAnsi="Arial" w:cs="Arial"/>
          <w:b/>
          <w:spacing w:val="20"/>
          <w:sz w:val="20"/>
        </w:rPr>
        <w:t xml:space="preserve"> </w:t>
      </w:r>
      <w:r w:rsidR="006C3884" w:rsidRPr="00AA426F">
        <w:rPr>
          <w:rFonts w:ascii="Arial" w:hAnsi="Arial" w:cs="Arial"/>
          <w:b/>
          <w:spacing w:val="20"/>
          <w:sz w:val="20"/>
        </w:rPr>
        <w:t>БУХГАЛТЕРСКУЮ</w:t>
      </w:r>
      <w:r w:rsidR="00D308E3" w:rsidRPr="00AA426F">
        <w:rPr>
          <w:rFonts w:ascii="Arial" w:hAnsi="Arial" w:cs="Arial"/>
          <w:b/>
          <w:spacing w:val="20"/>
          <w:sz w:val="20"/>
        </w:rPr>
        <w:t xml:space="preserve"> </w:t>
      </w:r>
      <w:r w:rsidRPr="00AA426F">
        <w:rPr>
          <w:rFonts w:ascii="Arial" w:hAnsi="Arial" w:cs="Arial"/>
          <w:b/>
          <w:spacing w:val="20"/>
          <w:sz w:val="20"/>
        </w:rPr>
        <w:t>ОТЧЕТНОСТЬ</w:t>
      </w:r>
    </w:p>
    <w:p w:rsidR="00BC01FE" w:rsidRPr="00AA426F" w:rsidRDefault="00BC01FE" w:rsidP="00A3250D">
      <w:pPr>
        <w:pStyle w:val="ab"/>
        <w:spacing w:before="240" w:after="240"/>
        <w:rPr>
          <w:rFonts w:ascii="Arial" w:hAnsi="Arial" w:cs="Arial"/>
          <w:sz w:val="20"/>
        </w:rPr>
      </w:pPr>
      <w:r w:rsidRPr="00AA426F">
        <w:rPr>
          <w:rFonts w:ascii="Arial" w:hAnsi="Arial" w:cs="Arial"/>
          <w:sz w:val="20"/>
        </w:rPr>
        <w:t xml:space="preserve">Руководство </w:t>
      </w:r>
      <w:r w:rsidR="00D35A72" w:rsidRPr="00AA426F">
        <w:rPr>
          <w:rFonts w:ascii="Arial" w:hAnsi="Arial" w:cs="Arial"/>
          <w:sz w:val="20"/>
        </w:rPr>
        <w:t>Банка</w:t>
      </w:r>
      <w:r w:rsidRPr="00AA426F">
        <w:rPr>
          <w:rFonts w:ascii="Arial" w:hAnsi="Arial" w:cs="Arial"/>
          <w:sz w:val="20"/>
        </w:rPr>
        <w:t xml:space="preserve"> несет ответственность за составление и достоверность указанной </w:t>
      </w:r>
      <w:r w:rsidR="007E1FB6" w:rsidRPr="00AA426F">
        <w:rPr>
          <w:rFonts w:ascii="Arial" w:hAnsi="Arial" w:cs="Arial"/>
          <w:sz w:val="20"/>
        </w:rPr>
        <w:t xml:space="preserve">годовой </w:t>
      </w:r>
      <w:r w:rsidR="00403AD7" w:rsidRPr="00AA426F">
        <w:rPr>
          <w:rFonts w:ascii="Arial" w:hAnsi="Arial" w:cs="Arial"/>
          <w:sz w:val="20"/>
        </w:rPr>
        <w:t>бухгалтерской</w:t>
      </w:r>
      <w:r w:rsidR="007E1FB6" w:rsidRPr="00AA426F">
        <w:rPr>
          <w:rFonts w:ascii="Arial" w:hAnsi="Arial" w:cs="Arial"/>
          <w:sz w:val="20"/>
        </w:rPr>
        <w:t xml:space="preserve"> отчетности</w:t>
      </w:r>
      <w:r w:rsidRPr="00AA426F">
        <w:rPr>
          <w:rFonts w:ascii="Arial" w:hAnsi="Arial" w:cs="Arial"/>
          <w:sz w:val="20"/>
        </w:rPr>
        <w:t xml:space="preserve"> в соответствии с </w:t>
      </w:r>
      <w:r w:rsidR="00403AD7" w:rsidRPr="00AA426F">
        <w:rPr>
          <w:rFonts w:ascii="Arial" w:hAnsi="Arial" w:cs="Arial"/>
          <w:sz w:val="20"/>
        </w:rPr>
        <w:t xml:space="preserve">российскими правилами составления годовой бухгалтерской  </w:t>
      </w:r>
      <w:r w:rsidRPr="00AA426F">
        <w:rPr>
          <w:rFonts w:ascii="Arial" w:hAnsi="Arial" w:cs="Arial"/>
          <w:sz w:val="20"/>
        </w:rPr>
        <w:t>отчетности</w:t>
      </w:r>
      <w:r w:rsidR="00B32286" w:rsidRPr="00AA426F">
        <w:rPr>
          <w:rFonts w:ascii="Arial" w:hAnsi="Arial" w:cs="Arial"/>
          <w:sz w:val="20"/>
        </w:rPr>
        <w:t xml:space="preserve"> кредитными организациями</w:t>
      </w:r>
      <w:r w:rsidRPr="00AA426F">
        <w:rPr>
          <w:rFonts w:ascii="Arial" w:hAnsi="Arial" w:cs="Arial"/>
          <w:sz w:val="20"/>
        </w:rPr>
        <w:t xml:space="preserve"> и за систему внутреннего контроля, необходимую для составления </w:t>
      </w:r>
      <w:r w:rsidR="007E1FB6" w:rsidRPr="00AA426F">
        <w:rPr>
          <w:rFonts w:ascii="Arial" w:hAnsi="Arial" w:cs="Arial"/>
          <w:sz w:val="20"/>
        </w:rPr>
        <w:t xml:space="preserve">годовой </w:t>
      </w:r>
      <w:r w:rsidR="00B32286" w:rsidRPr="00AA426F">
        <w:rPr>
          <w:rFonts w:ascii="Arial" w:hAnsi="Arial" w:cs="Arial"/>
          <w:sz w:val="20"/>
        </w:rPr>
        <w:t>бухгалтерской</w:t>
      </w:r>
      <w:r w:rsidR="007E1FB6" w:rsidRPr="00AA426F">
        <w:rPr>
          <w:rFonts w:ascii="Arial" w:hAnsi="Arial" w:cs="Arial"/>
          <w:sz w:val="20"/>
        </w:rPr>
        <w:t xml:space="preserve"> отчетности</w:t>
      </w:r>
      <w:r w:rsidRPr="00AA426F">
        <w:rPr>
          <w:rFonts w:ascii="Arial" w:hAnsi="Arial" w:cs="Arial"/>
          <w:sz w:val="20"/>
        </w:rPr>
        <w:t>, не содержащей существенных искажений вследствие недобросовестных действий или ошибок.</w:t>
      </w:r>
    </w:p>
    <w:p w:rsidR="00BC01FE" w:rsidRPr="00AA426F" w:rsidRDefault="00BC01FE" w:rsidP="004C6AA2">
      <w:pPr>
        <w:pStyle w:val="ab"/>
        <w:spacing w:before="360" w:after="240"/>
        <w:rPr>
          <w:rFonts w:ascii="Arial" w:hAnsi="Arial" w:cs="Arial"/>
          <w:b/>
          <w:spacing w:val="20"/>
          <w:sz w:val="20"/>
        </w:rPr>
      </w:pPr>
      <w:r w:rsidRPr="00AA426F">
        <w:rPr>
          <w:rFonts w:ascii="Arial" w:hAnsi="Arial" w:cs="Arial"/>
          <w:b/>
          <w:spacing w:val="20"/>
          <w:sz w:val="20"/>
        </w:rPr>
        <w:t>ОТВЕТСТВЕННОСТЬ АУДИТОРА</w:t>
      </w:r>
    </w:p>
    <w:p w:rsidR="00BC01FE" w:rsidRPr="00AA426F" w:rsidRDefault="00BC01FE" w:rsidP="004C6AA2">
      <w:pPr>
        <w:pStyle w:val="ab"/>
        <w:spacing w:before="240"/>
        <w:rPr>
          <w:rFonts w:ascii="Arial" w:hAnsi="Arial" w:cs="Arial"/>
          <w:sz w:val="20"/>
        </w:rPr>
      </w:pPr>
      <w:r w:rsidRPr="00AA426F">
        <w:rPr>
          <w:rFonts w:ascii="Arial" w:hAnsi="Arial" w:cs="Arial"/>
          <w:sz w:val="20"/>
        </w:rPr>
        <w:t xml:space="preserve">Наша ответственность заключается в выражении мнения о достоверности </w:t>
      </w:r>
      <w:r w:rsidR="007E1FB6" w:rsidRPr="00AA426F">
        <w:rPr>
          <w:rFonts w:ascii="Arial" w:hAnsi="Arial" w:cs="Arial"/>
          <w:sz w:val="20"/>
        </w:rPr>
        <w:t xml:space="preserve">годовой </w:t>
      </w:r>
      <w:r w:rsidR="00B32286" w:rsidRPr="00AA426F">
        <w:rPr>
          <w:rFonts w:ascii="Arial" w:hAnsi="Arial" w:cs="Arial"/>
          <w:sz w:val="20"/>
        </w:rPr>
        <w:t>бухгалтерской</w:t>
      </w:r>
      <w:r w:rsidR="007E1FB6" w:rsidRPr="00AA426F">
        <w:rPr>
          <w:rFonts w:ascii="Arial" w:hAnsi="Arial" w:cs="Arial"/>
          <w:sz w:val="20"/>
        </w:rPr>
        <w:t xml:space="preserve"> отчетности</w:t>
      </w:r>
      <w:r w:rsidRPr="00AA426F">
        <w:rPr>
          <w:rFonts w:ascii="Arial" w:hAnsi="Arial" w:cs="Arial"/>
          <w:sz w:val="20"/>
        </w:rPr>
        <w:t xml:space="preserve"> на основе проведенного нами аудита. </w:t>
      </w:r>
    </w:p>
    <w:p w:rsidR="00BC01FE" w:rsidRPr="00AA426F" w:rsidRDefault="00BC01FE" w:rsidP="004C6AA2">
      <w:pPr>
        <w:pStyle w:val="ab"/>
        <w:rPr>
          <w:rFonts w:ascii="Arial" w:hAnsi="Arial" w:cs="Arial"/>
          <w:sz w:val="20"/>
        </w:rPr>
      </w:pPr>
      <w:r w:rsidRPr="00AA426F">
        <w:rPr>
          <w:rFonts w:ascii="Arial" w:hAnsi="Arial" w:cs="Arial"/>
          <w:sz w:val="20"/>
        </w:rPr>
        <w:t xml:space="preserve">Мы проводили аудит в соответствии с федеральными стандартами аудиторской деятельности. Данные стандарты требуют соблюдения применимых этических норм, а также планирования и проведения аудита таким образом, чтобы получить достаточную уверенность в том, что </w:t>
      </w:r>
      <w:r w:rsidR="007E1FB6" w:rsidRPr="00AA426F">
        <w:rPr>
          <w:rFonts w:ascii="Arial" w:hAnsi="Arial" w:cs="Arial"/>
          <w:sz w:val="20"/>
        </w:rPr>
        <w:t>годовая</w:t>
      </w:r>
      <w:r w:rsidR="00B32286" w:rsidRPr="00AA426F">
        <w:rPr>
          <w:rFonts w:ascii="Arial" w:hAnsi="Arial" w:cs="Arial"/>
          <w:sz w:val="20"/>
        </w:rPr>
        <w:t xml:space="preserve"> бухгалтерская</w:t>
      </w:r>
      <w:r w:rsidR="007E1FB6" w:rsidRPr="00AA426F">
        <w:rPr>
          <w:rFonts w:ascii="Arial" w:hAnsi="Arial" w:cs="Arial"/>
          <w:sz w:val="20"/>
        </w:rPr>
        <w:t xml:space="preserve"> отчетность</w:t>
      </w:r>
      <w:r w:rsidRPr="00AA426F">
        <w:rPr>
          <w:rFonts w:ascii="Arial" w:hAnsi="Arial" w:cs="Arial"/>
          <w:sz w:val="20"/>
        </w:rPr>
        <w:t xml:space="preserve"> не содержит существенных искажений.</w:t>
      </w:r>
    </w:p>
    <w:p w:rsidR="00BC01FE" w:rsidRPr="00AA426F" w:rsidRDefault="00BC01FE" w:rsidP="004C6AA2">
      <w:pPr>
        <w:pStyle w:val="ab"/>
        <w:rPr>
          <w:rFonts w:ascii="Arial" w:hAnsi="Arial" w:cs="Arial"/>
          <w:sz w:val="20"/>
        </w:rPr>
      </w:pPr>
      <w:r w:rsidRPr="00AA426F">
        <w:rPr>
          <w:rFonts w:ascii="Arial" w:hAnsi="Arial" w:cs="Arial"/>
          <w:sz w:val="20"/>
        </w:rPr>
        <w:lastRenderedPageBreak/>
        <w:t xml:space="preserve">Аудит включал проведение аудиторских процедур, направленных на получение аудиторских доказательств, подтверждающих числовые показатели в </w:t>
      </w:r>
      <w:r w:rsidR="007E1FB6" w:rsidRPr="00AA426F">
        <w:rPr>
          <w:rFonts w:ascii="Arial" w:hAnsi="Arial" w:cs="Arial"/>
          <w:sz w:val="20"/>
        </w:rPr>
        <w:t xml:space="preserve">годовой </w:t>
      </w:r>
      <w:r w:rsidR="00B32286" w:rsidRPr="00AA426F">
        <w:rPr>
          <w:rFonts w:ascii="Arial" w:hAnsi="Arial" w:cs="Arial"/>
          <w:sz w:val="20"/>
        </w:rPr>
        <w:t>бухгалтерской</w:t>
      </w:r>
      <w:r w:rsidR="007E1FB6" w:rsidRPr="00AA426F">
        <w:rPr>
          <w:rFonts w:ascii="Arial" w:hAnsi="Arial" w:cs="Arial"/>
          <w:sz w:val="20"/>
        </w:rPr>
        <w:t xml:space="preserve"> отчетности</w:t>
      </w:r>
      <w:r w:rsidRPr="00AA426F">
        <w:rPr>
          <w:rFonts w:ascii="Arial" w:hAnsi="Arial" w:cs="Arial"/>
          <w:sz w:val="20"/>
        </w:rPr>
        <w:t xml:space="preserve"> и раскрытие в ней информации. Выбор аудиторских процедур является предметом нашего суждения, которое основывается на оценке риска существенных искажений, допущенных вследствие недобросовестных действий или ошибок. В процессе оценки данного риска нами рассмотрена система внутреннего контроля, обеспечивающая составление и достоверность </w:t>
      </w:r>
      <w:r w:rsidR="007E1FB6" w:rsidRPr="00AA426F">
        <w:rPr>
          <w:rFonts w:ascii="Arial" w:hAnsi="Arial" w:cs="Arial"/>
          <w:sz w:val="20"/>
        </w:rPr>
        <w:t>годовой</w:t>
      </w:r>
      <w:r w:rsidR="00B32286" w:rsidRPr="00AA426F">
        <w:rPr>
          <w:rFonts w:ascii="Arial" w:hAnsi="Arial" w:cs="Arial"/>
          <w:sz w:val="20"/>
        </w:rPr>
        <w:t xml:space="preserve"> бухгалтерской</w:t>
      </w:r>
      <w:r w:rsidR="007E1FB6" w:rsidRPr="00AA426F">
        <w:rPr>
          <w:rFonts w:ascii="Arial" w:hAnsi="Arial" w:cs="Arial"/>
          <w:sz w:val="20"/>
        </w:rPr>
        <w:t xml:space="preserve"> отчетности</w:t>
      </w:r>
      <w:r w:rsidRPr="00AA426F">
        <w:rPr>
          <w:rFonts w:ascii="Arial" w:hAnsi="Arial" w:cs="Arial"/>
          <w:sz w:val="20"/>
        </w:rPr>
        <w:t xml:space="preserve">, с целью выбора соответствующих аудиторских процедур, но не с целью выражения мнения об эффективности системы внутреннего контроля. </w:t>
      </w:r>
    </w:p>
    <w:p w:rsidR="00BC01FE" w:rsidRPr="00AA426F" w:rsidRDefault="00BC01FE" w:rsidP="004C6AA2">
      <w:pPr>
        <w:pStyle w:val="ab"/>
        <w:rPr>
          <w:rFonts w:ascii="Arial" w:hAnsi="Arial" w:cs="Arial"/>
          <w:sz w:val="20"/>
        </w:rPr>
      </w:pPr>
      <w:r w:rsidRPr="00AA426F">
        <w:rPr>
          <w:rFonts w:ascii="Arial" w:hAnsi="Arial" w:cs="Arial"/>
          <w:sz w:val="20"/>
        </w:rPr>
        <w:t xml:space="preserve">Аудит также включал оценку надлежащего характера применяемой учетной политики и обоснованности оценочных показателей, полученных руководством </w:t>
      </w:r>
      <w:r w:rsidR="007E1FB6" w:rsidRPr="00AA426F">
        <w:rPr>
          <w:rFonts w:ascii="Arial" w:hAnsi="Arial" w:cs="Arial"/>
          <w:sz w:val="20"/>
        </w:rPr>
        <w:t>Банка</w:t>
      </w:r>
      <w:r w:rsidRPr="00AA426F">
        <w:rPr>
          <w:rFonts w:ascii="Arial" w:hAnsi="Arial" w:cs="Arial"/>
          <w:sz w:val="20"/>
        </w:rPr>
        <w:t xml:space="preserve">, а также оценку представления </w:t>
      </w:r>
      <w:r w:rsidR="007E1FB6" w:rsidRPr="00AA426F">
        <w:rPr>
          <w:rFonts w:ascii="Arial" w:hAnsi="Arial" w:cs="Arial"/>
          <w:sz w:val="20"/>
        </w:rPr>
        <w:t xml:space="preserve">годовой </w:t>
      </w:r>
      <w:r w:rsidR="00B32286" w:rsidRPr="00AA426F">
        <w:rPr>
          <w:rFonts w:ascii="Arial" w:hAnsi="Arial" w:cs="Arial"/>
          <w:sz w:val="20"/>
        </w:rPr>
        <w:t>бухгалтерской</w:t>
      </w:r>
      <w:r w:rsidR="007E1FB6" w:rsidRPr="00AA426F">
        <w:rPr>
          <w:rFonts w:ascii="Arial" w:hAnsi="Arial" w:cs="Arial"/>
          <w:sz w:val="20"/>
        </w:rPr>
        <w:t xml:space="preserve"> отчетности</w:t>
      </w:r>
      <w:r w:rsidRPr="00AA426F">
        <w:rPr>
          <w:rFonts w:ascii="Arial" w:hAnsi="Arial" w:cs="Arial"/>
          <w:sz w:val="20"/>
        </w:rPr>
        <w:t xml:space="preserve"> в целом.</w:t>
      </w:r>
    </w:p>
    <w:p w:rsidR="00140BF8" w:rsidRPr="00AA426F" w:rsidRDefault="00140BF8" w:rsidP="00140BF8">
      <w:pPr>
        <w:pStyle w:val="ab"/>
        <w:rPr>
          <w:rFonts w:ascii="Arial" w:hAnsi="Arial" w:cs="Arial"/>
          <w:sz w:val="20"/>
        </w:rPr>
      </w:pPr>
      <w:r w:rsidRPr="00AA426F">
        <w:rPr>
          <w:rFonts w:ascii="Arial" w:hAnsi="Arial" w:cs="Arial"/>
          <w:sz w:val="20"/>
        </w:rPr>
        <w:t xml:space="preserve">Мы полагаем, что полученные в ходе аудита аудиторские доказательства дают достаточные основания для выражения мнения о достоверности </w:t>
      </w:r>
      <w:r w:rsidR="007E1FB6" w:rsidRPr="00AA426F">
        <w:rPr>
          <w:rFonts w:ascii="Arial" w:hAnsi="Arial" w:cs="Arial"/>
          <w:sz w:val="20"/>
        </w:rPr>
        <w:t xml:space="preserve">годовой </w:t>
      </w:r>
      <w:r w:rsidR="00B32286" w:rsidRPr="00AA426F">
        <w:rPr>
          <w:rFonts w:ascii="Arial" w:hAnsi="Arial" w:cs="Arial"/>
          <w:sz w:val="20"/>
        </w:rPr>
        <w:t>бухгалтерской</w:t>
      </w:r>
      <w:r w:rsidR="007E1FB6" w:rsidRPr="00AA426F">
        <w:rPr>
          <w:rFonts w:ascii="Arial" w:hAnsi="Arial" w:cs="Arial"/>
          <w:sz w:val="20"/>
        </w:rPr>
        <w:t xml:space="preserve"> отчетности</w:t>
      </w:r>
      <w:r w:rsidRPr="00AA426F">
        <w:rPr>
          <w:rFonts w:ascii="Arial" w:hAnsi="Arial" w:cs="Arial"/>
          <w:sz w:val="20"/>
        </w:rPr>
        <w:t>.</w:t>
      </w:r>
    </w:p>
    <w:p w:rsidR="00140BF8" w:rsidRPr="00AA426F" w:rsidRDefault="00140BF8" w:rsidP="00140BF8">
      <w:pPr>
        <w:pStyle w:val="ab"/>
        <w:spacing w:before="240" w:after="240"/>
        <w:rPr>
          <w:rFonts w:ascii="Arial" w:hAnsi="Arial" w:cs="Arial"/>
          <w:b/>
          <w:spacing w:val="20"/>
          <w:sz w:val="20"/>
        </w:rPr>
      </w:pPr>
      <w:r w:rsidRPr="00AA426F">
        <w:rPr>
          <w:rFonts w:ascii="Arial" w:hAnsi="Arial" w:cs="Arial"/>
          <w:b/>
          <w:spacing w:val="20"/>
          <w:sz w:val="20"/>
        </w:rPr>
        <w:t>МНЕНИЕ</w:t>
      </w:r>
    </w:p>
    <w:p w:rsidR="00140BF8" w:rsidRPr="00AA426F" w:rsidRDefault="00140BF8" w:rsidP="00140BF8">
      <w:pPr>
        <w:pStyle w:val="ab"/>
        <w:rPr>
          <w:rFonts w:ascii="Arial" w:hAnsi="Arial" w:cs="Arial"/>
          <w:sz w:val="20"/>
        </w:rPr>
      </w:pPr>
      <w:r w:rsidRPr="00AA426F">
        <w:rPr>
          <w:rFonts w:ascii="Arial" w:hAnsi="Arial" w:cs="Arial"/>
          <w:sz w:val="20"/>
        </w:rPr>
        <w:t xml:space="preserve">По нашему мнению, </w:t>
      </w:r>
      <w:r w:rsidR="004C1449" w:rsidRPr="00AA426F">
        <w:rPr>
          <w:rFonts w:ascii="Arial" w:hAnsi="Arial" w:cs="Arial"/>
          <w:sz w:val="20"/>
        </w:rPr>
        <w:t xml:space="preserve">годовая </w:t>
      </w:r>
      <w:r w:rsidR="00984A2F" w:rsidRPr="00AA426F">
        <w:rPr>
          <w:rFonts w:ascii="Arial" w:hAnsi="Arial" w:cs="Arial"/>
          <w:sz w:val="20"/>
        </w:rPr>
        <w:t>бухгалтерская</w:t>
      </w:r>
      <w:r w:rsidR="004C1449" w:rsidRPr="00AA426F">
        <w:rPr>
          <w:rFonts w:ascii="Arial" w:hAnsi="Arial" w:cs="Arial"/>
          <w:sz w:val="20"/>
        </w:rPr>
        <w:t xml:space="preserve"> отчетность</w:t>
      </w:r>
      <w:r w:rsidRPr="00AA426F">
        <w:rPr>
          <w:rFonts w:ascii="Arial" w:hAnsi="Arial" w:cs="Arial"/>
          <w:sz w:val="20"/>
        </w:rPr>
        <w:t xml:space="preserve"> отражает достоверно во всех существенных отношениях финансовое положение </w:t>
      </w:r>
      <w:r w:rsidR="00D35A72" w:rsidRPr="00AA426F">
        <w:rPr>
          <w:rFonts w:ascii="Arial" w:hAnsi="Arial" w:cs="Arial"/>
          <w:sz w:val="20"/>
        </w:rPr>
        <w:t>Банка</w:t>
      </w:r>
      <w:r w:rsidRPr="00AA426F">
        <w:rPr>
          <w:rFonts w:ascii="Arial" w:hAnsi="Arial" w:cs="Arial"/>
          <w:sz w:val="20"/>
        </w:rPr>
        <w:t xml:space="preserve"> по состоянию на </w:t>
      </w:r>
      <w:r w:rsidR="002E5498" w:rsidRPr="00AA426F">
        <w:rPr>
          <w:rFonts w:ascii="Arial" w:hAnsi="Arial" w:cs="Arial"/>
          <w:sz w:val="20"/>
        </w:rPr>
        <w:t>01 января 201</w:t>
      </w:r>
      <w:r w:rsidR="00F24F96" w:rsidRPr="00AA426F">
        <w:rPr>
          <w:rFonts w:ascii="Arial" w:hAnsi="Arial" w:cs="Arial"/>
          <w:sz w:val="20"/>
        </w:rPr>
        <w:t>7</w:t>
      </w:r>
      <w:r w:rsidR="002E5498" w:rsidRPr="00AA426F">
        <w:rPr>
          <w:rFonts w:ascii="Arial" w:hAnsi="Arial" w:cs="Arial"/>
          <w:sz w:val="20"/>
        </w:rPr>
        <w:t xml:space="preserve"> года</w:t>
      </w:r>
      <w:r w:rsidRPr="00AA426F">
        <w:rPr>
          <w:rFonts w:ascii="Arial" w:hAnsi="Arial" w:cs="Arial"/>
          <w:sz w:val="20"/>
        </w:rPr>
        <w:t>,</w:t>
      </w:r>
      <w:r w:rsidR="002E5498" w:rsidRPr="00AA426F">
        <w:rPr>
          <w:rFonts w:ascii="Arial" w:hAnsi="Arial" w:cs="Arial"/>
          <w:sz w:val="20"/>
        </w:rPr>
        <w:t xml:space="preserve"> финансовые результаты его деятельности и движение денежных средств за 201</w:t>
      </w:r>
      <w:r w:rsidR="00F24F96" w:rsidRPr="00AA426F">
        <w:rPr>
          <w:rFonts w:ascii="Arial" w:hAnsi="Arial" w:cs="Arial"/>
          <w:sz w:val="20"/>
        </w:rPr>
        <w:t>6</w:t>
      </w:r>
      <w:r w:rsidR="002E5498" w:rsidRPr="00AA426F">
        <w:rPr>
          <w:rFonts w:ascii="Arial" w:hAnsi="Arial" w:cs="Arial"/>
          <w:sz w:val="20"/>
        </w:rPr>
        <w:t xml:space="preserve"> год</w:t>
      </w:r>
      <w:r w:rsidRPr="00AA426F">
        <w:rPr>
          <w:rFonts w:ascii="Arial" w:hAnsi="Arial" w:cs="Arial"/>
          <w:sz w:val="20"/>
        </w:rPr>
        <w:t xml:space="preserve"> в соответствии с </w:t>
      </w:r>
      <w:r w:rsidR="002E5498" w:rsidRPr="00AA426F">
        <w:rPr>
          <w:rFonts w:ascii="Arial" w:hAnsi="Arial" w:cs="Arial"/>
          <w:sz w:val="20"/>
        </w:rPr>
        <w:t>российскими правилами  составления годовой бухгалтерской отчетности кредитными организациями.</w:t>
      </w:r>
    </w:p>
    <w:p w:rsidR="004C1449" w:rsidRPr="00AA426F" w:rsidRDefault="004C1449" w:rsidP="00A3250D">
      <w:pPr>
        <w:pStyle w:val="ab"/>
        <w:spacing w:before="360" w:after="0"/>
        <w:rPr>
          <w:rFonts w:ascii="Arial" w:hAnsi="Arial" w:cs="Arial"/>
          <w:b/>
          <w:spacing w:val="20"/>
          <w:sz w:val="20"/>
        </w:rPr>
      </w:pPr>
      <w:r w:rsidRPr="00AA426F">
        <w:rPr>
          <w:rFonts w:ascii="Arial" w:hAnsi="Arial" w:cs="Arial"/>
          <w:b/>
          <w:spacing w:val="20"/>
          <w:sz w:val="20"/>
        </w:rPr>
        <w:t xml:space="preserve">ОТЧЕТ О РЕЗУЛЬТАТАХ ПРОВЕРКИ В СООТВЕТСТВИИ С ТРЕБОВАНИЯМИ ФЕДЕРАЛЬНОГО ЗАКОНА ОТ 2 декабря 1990 г. №395-1 «О БАНКАХ И БАНКОВСКОЙ ДЕЯТЕЛЬНОСТИ» </w:t>
      </w:r>
    </w:p>
    <w:p w:rsidR="004C1449" w:rsidRPr="00AA426F" w:rsidRDefault="004C1449" w:rsidP="004C1449">
      <w:pPr>
        <w:pStyle w:val="afb"/>
        <w:spacing w:before="120" w:after="120"/>
        <w:rPr>
          <w:rFonts w:eastAsia="Times New Roman" w:cs="Arial"/>
          <w:szCs w:val="20"/>
          <w:lang w:val="ru-RU"/>
        </w:rPr>
      </w:pPr>
      <w:r w:rsidRPr="00AA426F">
        <w:rPr>
          <w:rFonts w:eastAsia="Times New Roman" w:cs="Arial"/>
          <w:szCs w:val="20"/>
          <w:lang w:val="ru-RU"/>
        </w:rPr>
        <w:t>Руководство Банка несет ответственность за выполнение Банком обязательных нормативов, установленных Банком России, а также за соответствие внутреннего контроля и организации систем управления рисками Банка требованиям, предъявляемым Банком России к таким системам.</w:t>
      </w:r>
    </w:p>
    <w:p w:rsidR="004C1449" w:rsidRPr="00AA426F" w:rsidRDefault="004C1449" w:rsidP="004C1449">
      <w:pPr>
        <w:pStyle w:val="afb"/>
        <w:spacing w:before="120" w:after="120"/>
        <w:rPr>
          <w:rFonts w:eastAsia="Times New Roman" w:cs="Arial"/>
          <w:szCs w:val="20"/>
          <w:lang w:val="ru-RU"/>
        </w:rPr>
      </w:pPr>
      <w:r w:rsidRPr="00AA426F">
        <w:rPr>
          <w:rFonts w:eastAsia="Times New Roman" w:cs="Arial"/>
          <w:szCs w:val="20"/>
          <w:lang w:val="ru-RU"/>
        </w:rPr>
        <w:t xml:space="preserve">В соответствии со статьей 42 Федерального закона от 02.12.1990 №395-1 «О банках и банковской деятельности» в ходе аудита годовой бухгалтерской отчетности Банка за </w:t>
      </w:r>
      <w:r w:rsidR="00E61219" w:rsidRPr="00AA426F">
        <w:rPr>
          <w:rFonts w:eastAsia="Times New Roman" w:cs="Arial"/>
          <w:szCs w:val="20"/>
          <w:lang w:val="ru-RU"/>
        </w:rPr>
        <w:t>20</w:t>
      </w:r>
      <w:r w:rsidR="00D35A72" w:rsidRPr="00AA426F">
        <w:rPr>
          <w:rFonts w:eastAsia="Times New Roman" w:cs="Arial"/>
          <w:szCs w:val="20"/>
          <w:lang w:val="ru-RU"/>
        </w:rPr>
        <w:t>1</w:t>
      </w:r>
      <w:r w:rsidR="00F24F96" w:rsidRPr="00AA426F">
        <w:rPr>
          <w:rFonts w:eastAsia="Times New Roman" w:cs="Arial"/>
          <w:szCs w:val="20"/>
          <w:lang w:val="ru-RU"/>
        </w:rPr>
        <w:t>6</w:t>
      </w:r>
      <w:r w:rsidRPr="00AA426F">
        <w:rPr>
          <w:rFonts w:eastAsia="Times New Roman" w:cs="Arial"/>
          <w:szCs w:val="20"/>
          <w:lang w:val="ru-RU"/>
        </w:rPr>
        <w:t xml:space="preserve"> год мы провели проверку:</w:t>
      </w:r>
    </w:p>
    <w:p w:rsidR="004C1449" w:rsidRPr="00AA426F" w:rsidRDefault="00F24F96" w:rsidP="004C1449">
      <w:pPr>
        <w:pStyle w:val="a8"/>
        <w:numPr>
          <w:ilvl w:val="0"/>
          <w:numId w:val="9"/>
        </w:numPr>
        <w:tabs>
          <w:tab w:val="left" w:pos="426"/>
        </w:tabs>
        <w:spacing w:before="60" w:after="60"/>
        <w:ind w:left="0" w:firstLine="0"/>
        <w:rPr>
          <w:rFonts w:ascii="Arial" w:hAnsi="Arial" w:cs="Arial"/>
          <w:sz w:val="20"/>
          <w:szCs w:val="20"/>
        </w:rPr>
      </w:pPr>
      <w:r w:rsidRPr="00AA426F">
        <w:rPr>
          <w:rFonts w:ascii="Arial" w:eastAsia="SimSun" w:hAnsi="Arial" w:cs="Arial"/>
          <w:snapToGrid w:val="0"/>
          <w:kern w:val="2"/>
          <w:sz w:val="20"/>
          <w:szCs w:val="20"/>
        </w:rPr>
        <w:t>в</w:t>
      </w:r>
      <w:r w:rsidR="004C1449" w:rsidRPr="00AA426F">
        <w:rPr>
          <w:rFonts w:ascii="Arial" w:eastAsia="SimSun" w:hAnsi="Arial" w:cs="Arial"/>
          <w:snapToGrid w:val="0"/>
          <w:kern w:val="2"/>
          <w:sz w:val="20"/>
          <w:szCs w:val="20"/>
        </w:rPr>
        <w:t xml:space="preserve">ыполнения Банком по состоянию на 01 января </w:t>
      </w:r>
      <w:r w:rsidR="00D35A72" w:rsidRPr="00AA426F">
        <w:rPr>
          <w:rFonts w:ascii="Arial" w:hAnsi="Arial" w:cs="Arial"/>
          <w:sz w:val="20"/>
          <w:szCs w:val="20"/>
        </w:rPr>
        <w:t>20</w:t>
      </w:r>
      <w:r w:rsidR="00C37E9E" w:rsidRPr="00AA426F">
        <w:rPr>
          <w:rFonts w:ascii="Arial" w:hAnsi="Arial" w:cs="Arial"/>
          <w:sz w:val="20"/>
          <w:szCs w:val="20"/>
        </w:rPr>
        <w:t>1</w:t>
      </w:r>
      <w:r w:rsidRPr="00AA426F">
        <w:rPr>
          <w:rFonts w:ascii="Arial" w:hAnsi="Arial" w:cs="Arial"/>
          <w:sz w:val="20"/>
          <w:szCs w:val="20"/>
        </w:rPr>
        <w:t>7</w:t>
      </w:r>
      <w:r w:rsidR="004C1449" w:rsidRPr="00AA426F">
        <w:rPr>
          <w:rFonts w:ascii="Arial" w:hAnsi="Arial" w:cs="Arial"/>
          <w:sz w:val="20"/>
          <w:szCs w:val="20"/>
        </w:rPr>
        <w:t xml:space="preserve"> года обязательных нормативов, </w:t>
      </w:r>
      <w:r w:rsidRPr="00AA426F">
        <w:rPr>
          <w:rFonts w:ascii="Arial" w:hAnsi="Arial" w:cs="Arial"/>
          <w:sz w:val="20"/>
          <w:szCs w:val="20"/>
        </w:rPr>
        <w:t>ус</w:t>
      </w:r>
      <w:r w:rsidR="004C1449" w:rsidRPr="00AA426F">
        <w:rPr>
          <w:rFonts w:ascii="Arial" w:hAnsi="Arial" w:cs="Arial"/>
          <w:sz w:val="20"/>
          <w:szCs w:val="20"/>
        </w:rPr>
        <w:t>тановленных Банком России;</w:t>
      </w:r>
    </w:p>
    <w:p w:rsidR="004C1449" w:rsidRPr="00AA426F" w:rsidRDefault="00F24F96" w:rsidP="004C1449">
      <w:pPr>
        <w:pStyle w:val="a8"/>
        <w:numPr>
          <w:ilvl w:val="0"/>
          <w:numId w:val="9"/>
        </w:numPr>
        <w:tabs>
          <w:tab w:val="left" w:pos="426"/>
        </w:tabs>
        <w:spacing w:before="60" w:after="60"/>
        <w:ind w:left="0" w:firstLine="0"/>
        <w:rPr>
          <w:rFonts w:ascii="Arial" w:eastAsia="SimSun" w:hAnsi="Arial" w:cs="Arial"/>
          <w:snapToGrid w:val="0"/>
          <w:kern w:val="2"/>
          <w:sz w:val="20"/>
          <w:szCs w:val="20"/>
        </w:rPr>
      </w:pPr>
      <w:r w:rsidRPr="00AA426F">
        <w:rPr>
          <w:rFonts w:ascii="Arial" w:eastAsia="SimSun" w:hAnsi="Arial" w:cs="Arial"/>
          <w:snapToGrid w:val="0"/>
          <w:kern w:val="2"/>
          <w:sz w:val="20"/>
          <w:szCs w:val="20"/>
        </w:rPr>
        <w:t>с</w:t>
      </w:r>
      <w:r w:rsidR="004C1449" w:rsidRPr="00AA426F">
        <w:rPr>
          <w:rFonts w:ascii="Arial" w:eastAsia="SimSun" w:hAnsi="Arial" w:cs="Arial"/>
          <w:snapToGrid w:val="0"/>
          <w:kern w:val="2"/>
          <w:sz w:val="20"/>
          <w:szCs w:val="20"/>
        </w:rPr>
        <w:t>оответствия элементов внутреннего контроля и организации систем управления рисками Банка требованиям, предъявляемым Банком России к таким системам.</w:t>
      </w:r>
    </w:p>
    <w:p w:rsidR="004C1449" w:rsidRPr="00AA426F" w:rsidRDefault="004C1449" w:rsidP="004C1449">
      <w:pPr>
        <w:pStyle w:val="afb"/>
        <w:spacing w:before="120" w:after="120"/>
        <w:rPr>
          <w:rFonts w:eastAsia="Times New Roman" w:cs="Arial"/>
          <w:szCs w:val="20"/>
          <w:lang w:val="ru-RU"/>
        </w:rPr>
      </w:pPr>
      <w:r w:rsidRPr="00AA426F">
        <w:rPr>
          <w:rFonts w:eastAsia="Times New Roman" w:cs="Arial"/>
          <w:szCs w:val="20"/>
          <w:lang w:val="ru-RU"/>
        </w:rPr>
        <w:t>Указанная проверка ограничивалась такими выбранными на основе нашего суждения процедурами, как запросы, анализ, изучение документов, сравнение утвержденных Банком требований, порядка и методик с требованиями, предъявляемыми Банком России, а также перерасчет и сравнение числовых показателей и иной информации. Данные процедуры проводились нами исключительно с целью формирования суждения в отношении вопросов, подлежащих рассмотрению согласно статье 42 Федерального закона от 02.12.1990 №395-1 «О банках и банковской деятельности».</w:t>
      </w:r>
    </w:p>
    <w:p w:rsidR="004C1449" w:rsidRPr="00AA426F" w:rsidRDefault="004C1449" w:rsidP="004C1449">
      <w:pPr>
        <w:pStyle w:val="ab"/>
        <w:spacing w:before="240"/>
        <w:rPr>
          <w:rFonts w:ascii="Arial" w:hAnsi="Arial" w:cs="Arial"/>
          <w:sz w:val="20"/>
        </w:rPr>
      </w:pPr>
      <w:r w:rsidRPr="00AA426F">
        <w:rPr>
          <w:rFonts w:ascii="Arial" w:hAnsi="Arial" w:cs="Arial"/>
          <w:sz w:val="20"/>
        </w:rPr>
        <w:t>В результате проведенной нами проверки установлено следующее:</w:t>
      </w:r>
    </w:p>
    <w:p w:rsidR="004C1449" w:rsidRPr="00AA426F" w:rsidRDefault="004C1449" w:rsidP="004C1449">
      <w:pPr>
        <w:pStyle w:val="afb"/>
        <w:numPr>
          <w:ilvl w:val="0"/>
          <w:numId w:val="11"/>
        </w:numPr>
        <w:spacing w:before="120" w:after="120"/>
        <w:rPr>
          <w:rFonts w:eastAsia="Times New Roman" w:cs="Arial"/>
          <w:szCs w:val="20"/>
          <w:lang w:val="ru-RU"/>
        </w:rPr>
      </w:pPr>
      <w:r w:rsidRPr="00AA426F">
        <w:rPr>
          <w:rFonts w:eastAsia="Times New Roman" w:cs="Arial"/>
          <w:szCs w:val="20"/>
          <w:lang w:val="ru-RU"/>
        </w:rPr>
        <w:t>В части выполнения Банком обязательных нормативов, установленных Банком России:</w:t>
      </w:r>
    </w:p>
    <w:p w:rsidR="004C1449" w:rsidRPr="00AA426F" w:rsidRDefault="004C1449" w:rsidP="004C1449">
      <w:pPr>
        <w:pStyle w:val="afb"/>
        <w:spacing w:before="120" w:after="120"/>
        <w:ind w:left="709"/>
        <w:rPr>
          <w:rFonts w:eastAsia="Times New Roman" w:cs="Arial"/>
          <w:szCs w:val="20"/>
          <w:lang w:val="ru-RU"/>
        </w:rPr>
      </w:pPr>
      <w:r w:rsidRPr="00AA426F">
        <w:rPr>
          <w:rFonts w:eastAsia="Times New Roman" w:cs="Arial"/>
          <w:szCs w:val="20"/>
          <w:lang w:val="ru-RU"/>
        </w:rPr>
        <w:t xml:space="preserve">Значения установленных Банком России обязательных нормативов Банка по состоянию на </w:t>
      </w:r>
      <w:r w:rsidR="00110C5E" w:rsidRPr="00AA426F">
        <w:rPr>
          <w:rFonts w:eastAsia="Times New Roman" w:cs="Arial"/>
          <w:szCs w:val="20"/>
          <w:lang w:val="ru-RU"/>
        </w:rPr>
        <w:t>0</w:t>
      </w:r>
      <w:r w:rsidRPr="00AA426F">
        <w:rPr>
          <w:rFonts w:eastAsia="Times New Roman" w:cs="Arial"/>
          <w:szCs w:val="20"/>
          <w:lang w:val="ru-RU"/>
        </w:rPr>
        <w:t xml:space="preserve">1 января </w:t>
      </w:r>
      <w:r w:rsidR="00E61219" w:rsidRPr="00AA426F">
        <w:rPr>
          <w:rFonts w:eastAsia="Times New Roman" w:cs="Arial"/>
          <w:szCs w:val="20"/>
          <w:lang w:val="ru-RU"/>
        </w:rPr>
        <w:t>20</w:t>
      </w:r>
      <w:r w:rsidR="00C37E9E" w:rsidRPr="00AA426F">
        <w:rPr>
          <w:rFonts w:eastAsia="Times New Roman" w:cs="Arial"/>
          <w:szCs w:val="20"/>
          <w:lang w:val="ru-RU"/>
        </w:rPr>
        <w:t>1</w:t>
      </w:r>
      <w:r w:rsidR="0025341C" w:rsidRPr="00AA426F">
        <w:rPr>
          <w:rFonts w:eastAsia="Times New Roman" w:cs="Arial"/>
          <w:szCs w:val="20"/>
          <w:lang w:val="ru-RU"/>
        </w:rPr>
        <w:t>7</w:t>
      </w:r>
      <w:r w:rsidRPr="00AA426F">
        <w:rPr>
          <w:rFonts w:eastAsia="Times New Roman" w:cs="Arial"/>
          <w:szCs w:val="20"/>
          <w:lang w:val="ru-RU"/>
        </w:rPr>
        <w:t xml:space="preserve"> года находились в пределах лимитов, установленных Банком России.</w:t>
      </w:r>
    </w:p>
    <w:p w:rsidR="004C1449" w:rsidRPr="00AA426F" w:rsidRDefault="004C1449" w:rsidP="004C1449">
      <w:pPr>
        <w:pStyle w:val="afb"/>
        <w:spacing w:before="120" w:after="120"/>
        <w:ind w:left="709"/>
        <w:rPr>
          <w:rFonts w:eastAsia="Times New Roman" w:cs="Arial"/>
          <w:szCs w:val="20"/>
          <w:lang w:val="ru-RU"/>
        </w:rPr>
      </w:pPr>
      <w:proofErr w:type="gramStart"/>
      <w:r w:rsidRPr="00AA426F">
        <w:rPr>
          <w:rFonts w:eastAsia="Times New Roman" w:cs="Arial"/>
          <w:szCs w:val="20"/>
          <w:lang w:val="ru-RU"/>
        </w:rPr>
        <w:t xml:space="preserve">Мы не проводили каких-либо процедур в отношении данных бухгалтерского учета Банка, кроме процедур, которые мы сочли необходимыми для целей выражения мнения о том отражает ли годовая бухгалтерская отчетность Банка достоверно во всех существенных отношениях его финансовое положение по состоянию на 01 января </w:t>
      </w:r>
      <w:r w:rsidR="00E61219" w:rsidRPr="00AA426F">
        <w:rPr>
          <w:rFonts w:eastAsia="Times New Roman" w:cs="Arial"/>
          <w:szCs w:val="20"/>
          <w:lang w:val="ru-RU"/>
        </w:rPr>
        <w:t>20</w:t>
      </w:r>
      <w:r w:rsidR="00D35A72" w:rsidRPr="00AA426F">
        <w:rPr>
          <w:rFonts w:eastAsia="Times New Roman" w:cs="Arial"/>
          <w:szCs w:val="20"/>
          <w:lang w:val="ru-RU"/>
        </w:rPr>
        <w:t>1</w:t>
      </w:r>
      <w:r w:rsidR="0025341C" w:rsidRPr="00AA426F">
        <w:rPr>
          <w:rFonts w:eastAsia="Times New Roman" w:cs="Arial"/>
          <w:szCs w:val="20"/>
          <w:lang w:val="ru-RU"/>
        </w:rPr>
        <w:t>7</w:t>
      </w:r>
      <w:r w:rsidRPr="00AA426F">
        <w:rPr>
          <w:rFonts w:eastAsia="Times New Roman" w:cs="Arial"/>
          <w:szCs w:val="20"/>
          <w:lang w:val="ru-RU"/>
        </w:rPr>
        <w:t xml:space="preserve"> года, финансовые результаты его деятельности и движение денежных средств за </w:t>
      </w:r>
      <w:r w:rsidR="00E61219" w:rsidRPr="00AA426F">
        <w:rPr>
          <w:rFonts w:eastAsia="Times New Roman" w:cs="Arial"/>
          <w:szCs w:val="20"/>
          <w:lang w:val="ru-RU"/>
        </w:rPr>
        <w:t>20</w:t>
      </w:r>
      <w:r w:rsidR="00D35A72" w:rsidRPr="00AA426F">
        <w:rPr>
          <w:rFonts w:eastAsia="Times New Roman" w:cs="Arial"/>
          <w:szCs w:val="20"/>
          <w:lang w:val="ru-RU"/>
        </w:rPr>
        <w:t>1</w:t>
      </w:r>
      <w:r w:rsidR="0025341C" w:rsidRPr="00AA426F">
        <w:rPr>
          <w:rFonts w:eastAsia="Times New Roman" w:cs="Arial"/>
          <w:szCs w:val="20"/>
          <w:lang w:val="ru-RU"/>
        </w:rPr>
        <w:t>6</w:t>
      </w:r>
      <w:r w:rsidRPr="00AA426F">
        <w:rPr>
          <w:rFonts w:eastAsia="Times New Roman" w:cs="Arial"/>
          <w:szCs w:val="20"/>
          <w:lang w:val="ru-RU"/>
        </w:rPr>
        <w:t xml:space="preserve"> год в соответствии с российскими правилами</w:t>
      </w:r>
      <w:proofErr w:type="gramEnd"/>
      <w:r w:rsidRPr="00AA426F">
        <w:rPr>
          <w:rFonts w:eastAsia="Times New Roman" w:cs="Arial"/>
          <w:szCs w:val="20"/>
          <w:lang w:val="ru-RU"/>
        </w:rPr>
        <w:t xml:space="preserve"> составления годовой бухгалтерской отче</w:t>
      </w:r>
      <w:r w:rsidR="00E61219" w:rsidRPr="00AA426F">
        <w:rPr>
          <w:rFonts w:eastAsia="Times New Roman" w:cs="Arial"/>
          <w:szCs w:val="20"/>
          <w:lang w:val="ru-RU"/>
        </w:rPr>
        <w:t>тности кредитными организациями.</w:t>
      </w:r>
    </w:p>
    <w:p w:rsidR="004C1449" w:rsidRPr="00AA426F" w:rsidRDefault="004C1449" w:rsidP="00E61219">
      <w:pPr>
        <w:pStyle w:val="afb"/>
        <w:numPr>
          <w:ilvl w:val="0"/>
          <w:numId w:val="11"/>
        </w:numPr>
        <w:spacing w:before="120" w:after="120"/>
        <w:rPr>
          <w:rFonts w:eastAsia="Times New Roman" w:cs="Arial"/>
          <w:szCs w:val="20"/>
          <w:lang w:val="ru-RU"/>
        </w:rPr>
      </w:pPr>
      <w:r w:rsidRPr="00AA426F">
        <w:rPr>
          <w:rFonts w:eastAsia="Times New Roman" w:cs="Arial"/>
          <w:szCs w:val="20"/>
          <w:lang w:val="ru-RU"/>
        </w:rPr>
        <w:t>В части соответствия внутреннего контроля и организации систем управления рисками Банка требованиям, предъявляемым Банком России к таким системам:</w:t>
      </w:r>
    </w:p>
    <w:p w:rsidR="004C1449" w:rsidRPr="00AA426F" w:rsidRDefault="004C1449" w:rsidP="00E61219">
      <w:pPr>
        <w:pStyle w:val="afb"/>
        <w:spacing w:before="120" w:after="120"/>
        <w:ind w:left="720"/>
        <w:rPr>
          <w:rFonts w:eastAsia="Times New Roman" w:cs="Arial"/>
          <w:szCs w:val="20"/>
          <w:lang w:val="ru-RU"/>
        </w:rPr>
      </w:pPr>
      <w:r w:rsidRPr="00AA426F">
        <w:rPr>
          <w:rFonts w:eastAsia="Times New Roman" w:cs="Arial"/>
          <w:szCs w:val="20"/>
          <w:lang w:val="ru-RU"/>
        </w:rPr>
        <w:lastRenderedPageBreak/>
        <w:t xml:space="preserve">а) в соответствии с требованиями и рекомендациями Банка России по состоянию на </w:t>
      </w:r>
      <w:r w:rsidR="00CE2158" w:rsidRPr="00AA426F">
        <w:rPr>
          <w:rFonts w:eastAsia="Times New Roman" w:cs="Arial"/>
          <w:szCs w:val="20"/>
          <w:lang w:val="ru-RU"/>
        </w:rPr>
        <w:t>01 января</w:t>
      </w:r>
      <w:r w:rsidRPr="00AA426F">
        <w:rPr>
          <w:rFonts w:eastAsia="Times New Roman" w:cs="Arial"/>
          <w:szCs w:val="20"/>
          <w:lang w:val="ru-RU"/>
        </w:rPr>
        <w:t xml:space="preserve"> </w:t>
      </w:r>
      <w:r w:rsidR="00E61219" w:rsidRPr="00AA426F">
        <w:rPr>
          <w:rFonts w:eastAsia="Times New Roman" w:cs="Arial"/>
          <w:szCs w:val="20"/>
          <w:lang w:val="ru-RU"/>
        </w:rPr>
        <w:t>20</w:t>
      </w:r>
      <w:r w:rsidR="00D35A72" w:rsidRPr="00AA426F">
        <w:rPr>
          <w:rFonts w:eastAsia="Times New Roman" w:cs="Arial"/>
          <w:szCs w:val="20"/>
          <w:lang w:val="ru-RU"/>
        </w:rPr>
        <w:t>1</w:t>
      </w:r>
      <w:r w:rsidR="0025341C" w:rsidRPr="00AA426F">
        <w:rPr>
          <w:rFonts w:eastAsia="Times New Roman" w:cs="Arial"/>
          <w:szCs w:val="20"/>
          <w:lang w:val="ru-RU"/>
        </w:rPr>
        <w:t>7</w:t>
      </w:r>
      <w:r w:rsidRPr="00AA426F">
        <w:rPr>
          <w:rFonts w:eastAsia="Times New Roman" w:cs="Arial"/>
          <w:szCs w:val="20"/>
          <w:lang w:val="ru-RU"/>
        </w:rPr>
        <w:t xml:space="preserve"> года служба внутреннего аудита Банка подчинена и подотчетна Совету директоров Банка, подразделения управления рисками Банка не были подчинены и не были подотчетны подразделениям, принимающим соответствующие риски. Руководители службы внутреннего аудита и подразделения управления рисками Банка соответствуют квалификационным требованиям, установленным Банком России;</w:t>
      </w:r>
    </w:p>
    <w:p w:rsidR="004C1449" w:rsidRPr="00AA426F" w:rsidRDefault="004C1449" w:rsidP="00E61219">
      <w:pPr>
        <w:pStyle w:val="afb"/>
        <w:spacing w:before="120" w:after="120"/>
        <w:ind w:left="720"/>
        <w:rPr>
          <w:rFonts w:eastAsia="Times New Roman" w:cs="Arial"/>
          <w:szCs w:val="20"/>
          <w:lang w:val="ru-RU"/>
        </w:rPr>
      </w:pPr>
      <w:r w:rsidRPr="00AA426F">
        <w:rPr>
          <w:rFonts w:eastAsia="Times New Roman" w:cs="Arial"/>
          <w:szCs w:val="20"/>
          <w:lang w:val="ru-RU"/>
        </w:rPr>
        <w:t xml:space="preserve">б) действующие по состоянию на </w:t>
      </w:r>
      <w:r w:rsidR="00CE2158" w:rsidRPr="00AA426F">
        <w:rPr>
          <w:rFonts w:eastAsia="Times New Roman" w:cs="Arial"/>
          <w:szCs w:val="20"/>
          <w:lang w:val="ru-RU"/>
        </w:rPr>
        <w:t>01 января</w:t>
      </w:r>
      <w:r w:rsidRPr="00AA426F">
        <w:rPr>
          <w:rFonts w:eastAsia="Times New Roman" w:cs="Arial"/>
          <w:szCs w:val="20"/>
          <w:lang w:val="ru-RU"/>
        </w:rPr>
        <w:t xml:space="preserve"> </w:t>
      </w:r>
      <w:r w:rsidR="00E61219" w:rsidRPr="00AA426F">
        <w:rPr>
          <w:rFonts w:eastAsia="Times New Roman" w:cs="Arial"/>
          <w:szCs w:val="20"/>
          <w:lang w:val="ru-RU"/>
        </w:rPr>
        <w:t>20</w:t>
      </w:r>
      <w:r w:rsidR="00D35A72" w:rsidRPr="00AA426F">
        <w:rPr>
          <w:rFonts w:eastAsia="Times New Roman" w:cs="Arial"/>
          <w:szCs w:val="20"/>
          <w:lang w:val="ru-RU"/>
        </w:rPr>
        <w:t>1</w:t>
      </w:r>
      <w:r w:rsidR="0025341C" w:rsidRPr="00AA426F">
        <w:rPr>
          <w:rFonts w:eastAsia="Times New Roman" w:cs="Arial"/>
          <w:szCs w:val="20"/>
          <w:lang w:val="ru-RU"/>
        </w:rPr>
        <w:t>7</w:t>
      </w:r>
      <w:r w:rsidRPr="00AA426F">
        <w:rPr>
          <w:rFonts w:eastAsia="Times New Roman" w:cs="Arial"/>
          <w:szCs w:val="20"/>
          <w:lang w:val="ru-RU"/>
        </w:rPr>
        <w:t xml:space="preserve"> года внутренние документы Банка, устанавливающие методики выявления и управления значимыми для Банка кредитными, операционными, рыночными, процентными, правовыми рисками, рисками потери ликвидности и рисками потери деловой репутации, осуществления </w:t>
      </w:r>
      <w:proofErr w:type="spellStart"/>
      <w:proofErr w:type="gramStart"/>
      <w:r w:rsidRPr="00AA426F">
        <w:rPr>
          <w:rFonts w:eastAsia="Times New Roman" w:cs="Arial"/>
          <w:szCs w:val="20"/>
          <w:lang w:val="ru-RU"/>
        </w:rPr>
        <w:t>стресс-тестирования</w:t>
      </w:r>
      <w:proofErr w:type="spellEnd"/>
      <w:proofErr w:type="gramEnd"/>
      <w:r w:rsidRPr="00AA426F">
        <w:rPr>
          <w:rFonts w:eastAsia="Times New Roman" w:cs="Arial"/>
          <w:szCs w:val="20"/>
          <w:lang w:val="ru-RU"/>
        </w:rPr>
        <w:t xml:space="preserve"> утверждены уполномоченными органами управления Банка в соответствии с требованиями и рекомендациями Банка России;</w:t>
      </w:r>
    </w:p>
    <w:p w:rsidR="004C1449" w:rsidRPr="00AA426F" w:rsidRDefault="004C1449" w:rsidP="00E61219">
      <w:pPr>
        <w:pStyle w:val="afb"/>
        <w:spacing w:before="120" w:after="120"/>
        <w:ind w:left="720"/>
        <w:rPr>
          <w:rFonts w:eastAsia="Times New Roman" w:cs="Arial"/>
          <w:szCs w:val="20"/>
          <w:lang w:val="ru-RU"/>
        </w:rPr>
      </w:pPr>
      <w:r w:rsidRPr="00AA426F">
        <w:rPr>
          <w:rFonts w:eastAsia="Times New Roman" w:cs="Arial"/>
          <w:szCs w:val="20"/>
          <w:lang w:val="ru-RU"/>
        </w:rPr>
        <w:t xml:space="preserve">в) наличие в Банке по состоянию на </w:t>
      </w:r>
      <w:r w:rsidR="00CE2158" w:rsidRPr="00AA426F">
        <w:rPr>
          <w:rFonts w:eastAsia="Times New Roman" w:cs="Arial"/>
          <w:szCs w:val="20"/>
          <w:lang w:val="ru-RU"/>
        </w:rPr>
        <w:t>01 января</w:t>
      </w:r>
      <w:r w:rsidRPr="00AA426F">
        <w:rPr>
          <w:rFonts w:eastAsia="Times New Roman" w:cs="Arial"/>
          <w:szCs w:val="20"/>
          <w:lang w:val="ru-RU"/>
        </w:rPr>
        <w:t xml:space="preserve"> </w:t>
      </w:r>
      <w:r w:rsidR="00E61219" w:rsidRPr="00AA426F">
        <w:rPr>
          <w:rFonts w:eastAsia="Times New Roman" w:cs="Arial"/>
          <w:szCs w:val="20"/>
          <w:lang w:val="ru-RU"/>
        </w:rPr>
        <w:t>20</w:t>
      </w:r>
      <w:r w:rsidR="00D35A72" w:rsidRPr="00AA426F">
        <w:rPr>
          <w:rFonts w:eastAsia="Times New Roman" w:cs="Arial"/>
          <w:szCs w:val="20"/>
          <w:lang w:val="ru-RU"/>
        </w:rPr>
        <w:t>1</w:t>
      </w:r>
      <w:r w:rsidR="0025341C" w:rsidRPr="00AA426F">
        <w:rPr>
          <w:rFonts w:eastAsia="Times New Roman" w:cs="Arial"/>
          <w:szCs w:val="20"/>
          <w:lang w:val="ru-RU"/>
        </w:rPr>
        <w:t>7</w:t>
      </w:r>
      <w:r w:rsidRPr="00AA426F">
        <w:rPr>
          <w:rFonts w:eastAsia="Times New Roman" w:cs="Arial"/>
          <w:szCs w:val="20"/>
          <w:lang w:val="ru-RU"/>
        </w:rPr>
        <w:t xml:space="preserve"> года системы отчетности по значимым для Банка кредитным, операционным, рыночным, процентным, правовым рисками, рискам потери ликвидности и рискам потери деловой репутации, а также собственным средствам (капиталу) Банка;</w:t>
      </w:r>
    </w:p>
    <w:p w:rsidR="004C1449" w:rsidRPr="00AA426F" w:rsidRDefault="004C1449" w:rsidP="00E61219">
      <w:pPr>
        <w:pStyle w:val="afb"/>
        <w:spacing w:before="120" w:after="120"/>
        <w:ind w:left="720"/>
        <w:rPr>
          <w:rFonts w:eastAsia="Times New Roman" w:cs="Arial"/>
          <w:szCs w:val="20"/>
          <w:lang w:val="ru-RU"/>
        </w:rPr>
      </w:pPr>
      <w:r w:rsidRPr="00AA426F">
        <w:rPr>
          <w:rFonts w:eastAsia="Times New Roman" w:cs="Arial"/>
          <w:szCs w:val="20"/>
          <w:lang w:val="ru-RU"/>
        </w:rPr>
        <w:t xml:space="preserve">г) периодичность и последовательность отчетов, подготовленных подразделениями управления рисками Банка и службой внутреннего аудита Банка в течение </w:t>
      </w:r>
      <w:r w:rsidR="00E61219" w:rsidRPr="00AA426F">
        <w:rPr>
          <w:rFonts w:eastAsia="Times New Roman" w:cs="Arial"/>
          <w:szCs w:val="20"/>
          <w:lang w:val="ru-RU"/>
        </w:rPr>
        <w:t>20</w:t>
      </w:r>
      <w:r w:rsidR="00D35A72" w:rsidRPr="00AA426F">
        <w:rPr>
          <w:rFonts w:eastAsia="Times New Roman" w:cs="Arial"/>
          <w:szCs w:val="20"/>
          <w:lang w:val="ru-RU"/>
        </w:rPr>
        <w:t>1</w:t>
      </w:r>
      <w:r w:rsidR="0025341C" w:rsidRPr="00AA426F">
        <w:rPr>
          <w:rFonts w:eastAsia="Times New Roman" w:cs="Arial"/>
          <w:szCs w:val="20"/>
          <w:lang w:val="ru-RU"/>
        </w:rPr>
        <w:t>6</w:t>
      </w:r>
      <w:r w:rsidRPr="00AA426F">
        <w:rPr>
          <w:rFonts w:eastAsia="Times New Roman" w:cs="Arial"/>
          <w:szCs w:val="20"/>
          <w:lang w:val="ru-RU"/>
        </w:rPr>
        <w:t xml:space="preserve"> года по вопросам управления кредитными, операционными, рыночными, процентными, правовыми рисками, рисками потери ликвидности и рисками потери деловой репутации Банка, соответствовали внутренним документам Банка; указанные отчеты включали результаты наблюдения подразделениями управления рисками Банка и службой внутреннего аудита Банка в отношении оценки эффективности соответствующих методик Банка, а также рекомендации по их совершенствованию;</w:t>
      </w:r>
    </w:p>
    <w:p w:rsidR="004C1449" w:rsidRPr="00AA426F" w:rsidRDefault="004C1449" w:rsidP="00E61219">
      <w:pPr>
        <w:pStyle w:val="afb"/>
        <w:spacing w:before="120" w:after="120"/>
        <w:ind w:left="720"/>
        <w:rPr>
          <w:rFonts w:eastAsia="Times New Roman" w:cs="Arial"/>
          <w:szCs w:val="20"/>
          <w:lang w:val="ru-RU"/>
        </w:rPr>
      </w:pPr>
      <w:proofErr w:type="spellStart"/>
      <w:r w:rsidRPr="00AA426F">
        <w:rPr>
          <w:rFonts w:eastAsia="Times New Roman" w:cs="Arial"/>
          <w:szCs w:val="20"/>
          <w:lang w:val="ru-RU"/>
        </w:rPr>
        <w:t>д</w:t>
      </w:r>
      <w:proofErr w:type="spellEnd"/>
      <w:r w:rsidRPr="00AA426F">
        <w:rPr>
          <w:rFonts w:eastAsia="Times New Roman" w:cs="Arial"/>
          <w:szCs w:val="20"/>
          <w:lang w:val="ru-RU"/>
        </w:rPr>
        <w:t xml:space="preserve">) по состоянию на </w:t>
      </w:r>
      <w:r w:rsidR="00CE2158" w:rsidRPr="00AA426F">
        <w:rPr>
          <w:rFonts w:eastAsia="Times New Roman" w:cs="Arial"/>
          <w:szCs w:val="20"/>
          <w:lang w:val="ru-RU"/>
        </w:rPr>
        <w:t>01 января</w:t>
      </w:r>
      <w:r w:rsidRPr="00AA426F">
        <w:rPr>
          <w:rFonts w:eastAsia="Times New Roman" w:cs="Arial"/>
          <w:szCs w:val="20"/>
          <w:lang w:val="ru-RU"/>
        </w:rPr>
        <w:t xml:space="preserve"> </w:t>
      </w:r>
      <w:r w:rsidR="00E61219" w:rsidRPr="00AA426F">
        <w:rPr>
          <w:rFonts w:eastAsia="Times New Roman" w:cs="Arial"/>
          <w:szCs w:val="20"/>
          <w:lang w:val="ru-RU"/>
        </w:rPr>
        <w:t>20</w:t>
      </w:r>
      <w:r w:rsidR="00D35A72" w:rsidRPr="00AA426F">
        <w:rPr>
          <w:rFonts w:eastAsia="Times New Roman" w:cs="Arial"/>
          <w:szCs w:val="20"/>
          <w:lang w:val="ru-RU"/>
        </w:rPr>
        <w:t>1</w:t>
      </w:r>
      <w:r w:rsidR="0025341C" w:rsidRPr="00AA426F">
        <w:rPr>
          <w:rFonts w:eastAsia="Times New Roman" w:cs="Arial"/>
          <w:szCs w:val="20"/>
          <w:lang w:val="ru-RU"/>
        </w:rPr>
        <w:t>7</w:t>
      </w:r>
      <w:r w:rsidRPr="00AA426F">
        <w:rPr>
          <w:rFonts w:eastAsia="Times New Roman" w:cs="Arial"/>
          <w:szCs w:val="20"/>
          <w:lang w:val="ru-RU"/>
        </w:rPr>
        <w:t xml:space="preserve"> года к полномочиям Совета директоров Банка и его исполнительных органов управления относится контроль соблюдения Банком установленных внутренними документам Банка предельных значений рисков и достаточности собственных средств (капитала). С целью осуществления контроля эффективности применяемых в Банке процедур управления рисками и последовательности их применения в течение </w:t>
      </w:r>
      <w:r w:rsidR="00E61219" w:rsidRPr="00AA426F">
        <w:rPr>
          <w:rFonts w:eastAsia="Times New Roman" w:cs="Arial"/>
          <w:szCs w:val="20"/>
          <w:lang w:val="ru-RU"/>
        </w:rPr>
        <w:t>20</w:t>
      </w:r>
      <w:r w:rsidR="0025341C" w:rsidRPr="00AA426F">
        <w:rPr>
          <w:rFonts w:eastAsia="Times New Roman" w:cs="Arial"/>
          <w:szCs w:val="20"/>
          <w:lang w:val="ru-RU"/>
        </w:rPr>
        <w:t>16</w:t>
      </w:r>
      <w:r w:rsidRPr="00AA426F">
        <w:rPr>
          <w:rFonts w:eastAsia="Times New Roman" w:cs="Arial"/>
          <w:szCs w:val="20"/>
          <w:lang w:val="ru-RU"/>
        </w:rPr>
        <w:t xml:space="preserve"> года Совет директоров Банка и его исполнительные органы управления на периодической основе обсуждали отчеты, подготовленные подразделениями управления рисками Банка и службой внутреннего аудита, рассматривали предлагаемые меры по устранению недостатков.</w:t>
      </w:r>
    </w:p>
    <w:p w:rsidR="00140BF8" w:rsidRPr="00AA426F" w:rsidRDefault="004C1449" w:rsidP="004C1449">
      <w:pPr>
        <w:pStyle w:val="ab"/>
        <w:rPr>
          <w:rFonts w:ascii="Arial" w:hAnsi="Arial" w:cs="Arial"/>
          <w:sz w:val="20"/>
        </w:rPr>
      </w:pPr>
      <w:r w:rsidRPr="00AA426F">
        <w:rPr>
          <w:rFonts w:ascii="Arial" w:hAnsi="Arial" w:cs="Arial"/>
          <w:sz w:val="20"/>
        </w:rPr>
        <w:t>Процедуры в отношении внутреннего контроля и организации системы управления рисками Банка проведены нами исключительно для целей проверки соответствия внутреннего контроля и организации систем управления рисками Банка требованиям, предъявляемым Банком России к таким системам.</w:t>
      </w:r>
    </w:p>
    <w:p w:rsidR="00423B4A" w:rsidRPr="00AA426F" w:rsidRDefault="00423B4A" w:rsidP="00140BF8">
      <w:pPr>
        <w:pStyle w:val="ab"/>
        <w:rPr>
          <w:rFonts w:ascii="Arial" w:hAnsi="Arial" w:cs="Arial"/>
          <w:sz w:val="20"/>
        </w:rPr>
      </w:pPr>
    </w:p>
    <w:tbl>
      <w:tblPr>
        <w:tblW w:w="9747" w:type="dxa"/>
        <w:tblLook w:val="04A0"/>
      </w:tblPr>
      <w:tblGrid>
        <w:gridCol w:w="5877"/>
        <w:gridCol w:w="3870"/>
      </w:tblGrid>
      <w:tr w:rsidR="00423B4A" w:rsidRPr="00AA426F" w:rsidTr="00E61219">
        <w:trPr>
          <w:trHeight w:val="855"/>
        </w:trPr>
        <w:tc>
          <w:tcPr>
            <w:tcW w:w="5877" w:type="dxa"/>
          </w:tcPr>
          <w:p w:rsidR="00E61219" w:rsidRPr="00AA426F" w:rsidRDefault="00E61219" w:rsidP="00E61219">
            <w:pPr>
              <w:rPr>
                <w:rFonts w:ascii="Arial" w:hAnsi="Arial" w:cs="Arial"/>
                <w:sz w:val="20"/>
                <w:szCs w:val="20"/>
              </w:rPr>
            </w:pPr>
            <w:r w:rsidRPr="00AA426F">
              <w:rPr>
                <w:rFonts w:ascii="Arial" w:hAnsi="Arial" w:cs="Arial"/>
                <w:sz w:val="20"/>
                <w:szCs w:val="20"/>
              </w:rPr>
              <w:t>Заместитель Генерального директора</w:t>
            </w:r>
          </w:p>
          <w:p w:rsidR="00E61219" w:rsidRPr="00AA426F" w:rsidRDefault="00E61219" w:rsidP="00E61219">
            <w:pPr>
              <w:rPr>
                <w:rFonts w:ascii="Arial" w:hAnsi="Arial" w:cs="Arial"/>
                <w:sz w:val="20"/>
                <w:szCs w:val="20"/>
              </w:rPr>
            </w:pPr>
            <w:r w:rsidRPr="00AA426F">
              <w:rPr>
                <w:rFonts w:ascii="Arial" w:hAnsi="Arial" w:cs="Arial"/>
                <w:sz w:val="20"/>
                <w:szCs w:val="20"/>
              </w:rPr>
              <w:t xml:space="preserve">действует на основании доверенности </w:t>
            </w:r>
            <w:r w:rsidR="0055472D" w:rsidRPr="00AA426F">
              <w:rPr>
                <w:rFonts w:ascii="Arial" w:hAnsi="Arial" w:cs="Arial"/>
                <w:sz w:val="20"/>
                <w:szCs w:val="20"/>
              </w:rPr>
              <w:t>№02-01-1</w:t>
            </w:r>
            <w:r w:rsidR="0025341C" w:rsidRPr="00AA426F">
              <w:rPr>
                <w:rFonts w:ascii="Arial" w:hAnsi="Arial" w:cs="Arial"/>
                <w:sz w:val="20"/>
                <w:szCs w:val="20"/>
              </w:rPr>
              <w:t>60677</w:t>
            </w:r>
            <w:r w:rsidRPr="00AA426F">
              <w:rPr>
                <w:rFonts w:ascii="Arial" w:hAnsi="Arial" w:cs="Arial"/>
                <w:sz w:val="20"/>
                <w:szCs w:val="20"/>
              </w:rPr>
              <w:t xml:space="preserve">  </w:t>
            </w:r>
          </w:p>
          <w:p w:rsidR="00423B4A" w:rsidRPr="00AA426F" w:rsidRDefault="00E61219" w:rsidP="0025341C">
            <w:pPr>
              <w:rPr>
                <w:rFonts w:ascii="Arial" w:hAnsi="Arial" w:cs="Arial"/>
                <w:sz w:val="20"/>
                <w:szCs w:val="20"/>
              </w:rPr>
            </w:pPr>
            <w:r w:rsidRPr="00AA426F">
              <w:rPr>
                <w:rFonts w:ascii="Arial" w:hAnsi="Arial" w:cs="Arial"/>
                <w:sz w:val="20"/>
                <w:szCs w:val="20"/>
              </w:rPr>
              <w:t xml:space="preserve">от </w:t>
            </w:r>
            <w:r w:rsidR="0025341C" w:rsidRPr="00AA426F">
              <w:rPr>
                <w:rFonts w:ascii="Arial" w:hAnsi="Arial" w:cs="Arial"/>
                <w:sz w:val="20"/>
                <w:szCs w:val="20"/>
              </w:rPr>
              <w:t>01</w:t>
            </w:r>
            <w:r w:rsidR="0055472D" w:rsidRPr="00AA426F">
              <w:rPr>
                <w:rFonts w:ascii="Arial" w:hAnsi="Arial" w:cs="Arial"/>
                <w:sz w:val="20"/>
                <w:szCs w:val="20"/>
              </w:rPr>
              <w:t>.0</w:t>
            </w:r>
            <w:r w:rsidR="0025341C" w:rsidRPr="00AA426F">
              <w:rPr>
                <w:rFonts w:ascii="Arial" w:hAnsi="Arial" w:cs="Arial"/>
                <w:sz w:val="20"/>
                <w:szCs w:val="20"/>
              </w:rPr>
              <w:t>7</w:t>
            </w:r>
            <w:r w:rsidR="0055472D" w:rsidRPr="00AA426F">
              <w:rPr>
                <w:rFonts w:ascii="Arial" w:hAnsi="Arial" w:cs="Arial"/>
                <w:sz w:val="20"/>
                <w:szCs w:val="20"/>
              </w:rPr>
              <w:t>.201</w:t>
            </w:r>
            <w:r w:rsidR="0025341C" w:rsidRPr="00AA426F">
              <w:rPr>
                <w:rFonts w:ascii="Arial" w:hAnsi="Arial" w:cs="Arial"/>
                <w:sz w:val="20"/>
                <w:szCs w:val="20"/>
              </w:rPr>
              <w:t>6г.</w:t>
            </w:r>
            <w:r w:rsidRPr="00AA426F">
              <w:rPr>
                <w:rFonts w:ascii="Arial" w:hAnsi="Arial" w:cs="Arial"/>
                <w:sz w:val="20"/>
                <w:szCs w:val="20"/>
              </w:rPr>
              <w:t xml:space="preserve"> сроком до 30.06.201</w:t>
            </w:r>
            <w:r w:rsidR="0025341C" w:rsidRPr="00AA426F">
              <w:rPr>
                <w:rFonts w:ascii="Arial" w:hAnsi="Arial" w:cs="Arial"/>
                <w:sz w:val="20"/>
                <w:szCs w:val="20"/>
              </w:rPr>
              <w:t>7г.</w:t>
            </w:r>
          </w:p>
        </w:tc>
        <w:tc>
          <w:tcPr>
            <w:tcW w:w="3870" w:type="dxa"/>
            <w:hideMark/>
          </w:tcPr>
          <w:p w:rsidR="00E61219" w:rsidRPr="00AA426F" w:rsidRDefault="00E61219" w:rsidP="00E61219">
            <w:pPr>
              <w:jc w:val="right"/>
              <w:rPr>
                <w:rFonts w:ascii="Arial" w:hAnsi="Arial" w:cs="Arial"/>
                <w:sz w:val="20"/>
                <w:szCs w:val="20"/>
              </w:rPr>
            </w:pPr>
            <w:r w:rsidRPr="00AA426F">
              <w:rPr>
                <w:rFonts w:ascii="Arial" w:hAnsi="Arial" w:cs="Arial"/>
                <w:sz w:val="20"/>
                <w:szCs w:val="20"/>
              </w:rPr>
              <w:t xml:space="preserve">Н.Е. </w:t>
            </w:r>
            <w:proofErr w:type="spellStart"/>
            <w:r w:rsidRPr="00AA426F">
              <w:rPr>
                <w:rFonts w:ascii="Arial" w:hAnsi="Arial" w:cs="Arial"/>
                <w:sz w:val="20"/>
                <w:szCs w:val="20"/>
              </w:rPr>
              <w:t>Борзова</w:t>
            </w:r>
            <w:proofErr w:type="spellEnd"/>
            <w:r w:rsidRPr="00AA426F">
              <w:rPr>
                <w:rFonts w:ascii="Arial" w:hAnsi="Arial" w:cs="Arial"/>
                <w:sz w:val="20"/>
                <w:szCs w:val="20"/>
              </w:rPr>
              <w:t xml:space="preserve">  </w:t>
            </w:r>
          </w:p>
          <w:p w:rsidR="00423B4A" w:rsidRPr="00AA426F" w:rsidRDefault="00423B4A" w:rsidP="00E04926">
            <w:pPr>
              <w:jc w:val="right"/>
              <w:rPr>
                <w:rFonts w:ascii="Arial" w:hAnsi="Arial" w:cs="Arial"/>
                <w:sz w:val="20"/>
                <w:szCs w:val="20"/>
              </w:rPr>
            </w:pPr>
          </w:p>
        </w:tc>
      </w:tr>
    </w:tbl>
    <w:p w:rsidR="00423B4A" w:rsidRPr="00AA426F" w:rsidRDefault="00423B4A" w:rsidP="00140BF8">
      <w:pPr>
        <w:pStyle w:val="ab"/>
        <w:rPr>
          <w:rFonts w:ascii="Arial" w:hAnsi="Arial" w:cs="Arial"/>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819"/>
      </w:tblGrid>
      <w:tr w:rsidR="003E0544" w:rsidRPr="00AA426F" w:rsidTr="005774CA">
        <w:tc>
          <w:tcPr>
            <w:tcW w:w="4928" w:type="dxa"/>
            <w:tcBorders>
              <w:top w:val="nil"/>
              <w:left w:val="nil"/>
              <w:bottom w:val="nil"/>
              <w:right w:val="nil"/>
            </w:tcBorders>
          </w:tcPr>
          <w:p w:rsidR="003E0544" w:rsidRPr="00AA426F" w:rsidRDefault="00423B4A" w:rsidP="00B20CA2">
            <w:pPr>
              <w:rPr>
                <w:rFonts w:ascii="Arial" w:hAnsi="Arial" w:cs="Arial"/>
                <w:sz w:val="20"/>
                <w:szCs w:val="20"/>
              </w:rPr>
            </w:pPr>
            <w:r w:rsidRPr="00AA426F">
              <w:rPr>
                <w:rFonts w:ascii="Arial" w:hAnsi="Arial" w:cs="Arial"/>
                <w:sz w:val="20"/>
                <w:szCs w:val="20"/>
              </w:rPr>
              <w:t xml:space="preserve"> </w:t>
            </w:r>
            <w:r w:rsidR="007E5EC8" w:rsidRPr="00AA426F">
              <w:rPr>
                <w:rFonts w:ascii="Arial" w:hAnsi="Arial" w:cs="Arial"/>
                <w:sz w:val="20"/>
                <w:szCs w:val="20"/>
              </w:rPr>
              <w:t>«</w:t>
            </w:r>
            <w:r w:rsidR="00722BD9" w:rsidRPr="00AA426F">
              <w:rPr>
                <w:rFonts w:ascii="Arial" w:hAnsi="Arial" w:cs="Arial"/>
                <w:sz w:val="20"/>
                <w:szCs w:val="20"/>
              </w:rPr>
              <w:t>3</w:t>
            </w:r>
            <w:r w:rsidR="009F251F">
              <w:rPr>
                <w:rFonts w:ascii="Arial" w:hAnsi="Arial" w:cs="Arial"/>
                <w:sz w:val="20"/>
                <w:szCs w:val="20"/>
              </w:rPr>
              <w:t>1</w:t>
            </w:r>
            <w:r w:rsidR="00D35A72" w:rsidRPr="00AA426F">
              <w:rPr>
                <w:rFonts w:ascii="Arial" w:hAnsi="Arial" w:cs="Arial"/>
                <w:sz w:val="20"/>
                <w:szCs w:val="20"/>
              </w:rPr>
              <w:t>»</w:t>
            </w:r>
            <w:r w:rsidR="00722BD9" w:rsidRPr="00AA426F">
              <w:rPr>
                <w:rFonts w:ascii="Arial" w:hAnsi="Arial" w:cs="Arial"/>
                <w:sz w:val="20"/>
                <w:szCs w:val="20"/>
              </w:rPr>
              <w:t xml:space="preserve"> марта</w:t>
            </w:r>
            <w:r w:rsidR="00D35A72" w:rsidRPr="00AA426F">
              <w:rPr>
                <w:rFonts w:ascii="Arial" w:hAnsi="Arial" w:cs="Arial"/>
                <w:sz w:val="20"/>
                <w:szCs w:val="20"/>
              </w:rPr>
              <w:t xml:space="preserve"> 201</w:t>
            </w:r>
            <w:r w:rsidR="0025341C" w:rsidRPr="00AA426F">
              <w:rPr>
                <w:rFonts w:ascii="Arial" w:hAnsi="Arial" w:cs="Arial"/>
                <w:sz w:val="20"/>
                <w:szCs w:val="20"/>
              </w:rPr>
              <w:t>7</w:t>
            </w:r>
            <w:r w:rsidR="003E0544" w:rsidRPr="00AA426F">
              <w:rPr>
                <w:rFonts w:ascii="Arial" w:hAnsi="Arial" w:cs="Arial"/>
                <w:sz w:val="20"/>
                <w:szCs w:val="20"/>
              </w:rPr>
              <w:t>г.</w:t>
            </w:r>
          </w:p>
          <w:p w:rsidR="006F6EA5" w:rsidRPr="00AA426F" w:rsidRDefault="006F6EA5" w:rsidP="00B20CA2">
            <w:pPr>
              <w:rPr>
                <w:rFonts w:ascii="Arial" w:hAnsi="Arial" w:cs="Arial"/>
                <w:sz w:val="20"/>
                <w:szCs w:val="20"/>
              </w:rPr>
            </w:pPr>
          </w:p>
        </w:tc>
        <w:tc>
          <w:tcPr>
            <w:tcW w:w="4819" w:type="dxa"/>
            <w:tcBorders>
              <w:top w:val="nil"/>
              <w:left w:val="nil"/>
              <w:bottom w:val="nil"/>
              <w:right w:val="nil"/>
            </w:tcBorders>
          </w:tcPr>
          <w:p w:rsidR="003E0544" w:rsidRPr="00AA426F" w:rsidRDefault="003E0544" w:rsidP="005774CA">
            <w:pPr>
              <w:rPr>
                <w:rFonts w:ascii="Arial" w:hAnsi="Arial" w:cs="Arial"/>
                <w:sz w:val="20"/>
                <w:szCs w:val="20"/>
              </w:rPr>
            </w:pPr>
          </w:p>
        </w:tc>
      </w:tr>
    </w:tbl>
    <w:p w:rsidR="003E0544" w:rsidRPr="00AA426F" w:rsidRDefault="003E0544" w:rsidP="006F6EA5">
      <w:pPr>
        <w:rPr>
          <w:rFonts w:ascii="Arial" w:hAnsi="Arial" w:cs="Arial"/>
          <w:sz w:val="20"/>
          <w:szCs w:val="20"/>
        </w:rPr>
      </w:pPr>
    </w:p>
    <w:sectPr w:rsidR="003E0544" w:rsidRPr="00AA426F" w:rsidSect="007363C3">
      <w:headerReference w:type="even" r:id="rId8"/>
      <w:headerReference w:type="default" r:id="rId9"/>
      <w:footerReference w:type="default" r:id="rId10"/>
      <w:headerReference w:type="first" r:id="rId11"/>
      <w:pgSz w:w="11906" w:h="16838"/>
      <w:pgMar w:top="1134" w:right="851" w:bottom="1418" w:left="1418" w:header="425" w:footer="43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0BC" w:rsidRDefault="003410BC">
      <w:r>
        <w:separator/>
      </w:r>
    </w:p>
  </w:endnote>
  <w:endnote w:type="continuationSeparator" w:id="0">
    <w:p w:rsidR="003410BC" w:rsidRDefault="003410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82F" w:rsidRDefault="000E182F" w:rsidP="007C26C3">
    <w:pPr>
      <w:pStyle w:val="a5"/>
      <w:jc w:val="center"/>
    </w:pPr>
    <w:r>
      <w:rPr>
        <w:noProof/>
      </w:rPr>
      <w:drawing>
        <wp:anchor distT="0" distB="0" distL="114300" distR="114300" simplePos="0" relativeHeight="251657216" behindDoc="0" locked="0" layoutInCell="1" allowOverlap="1">
          <wp:simplePos x="0" y="0"/>
          <wp:positionH relativeFrom="margin">
            <wp:posOffset>-1071880</wp:posOffset>
          </wp:positionH>
          <wp:positionV relativeFrom="margin">
            <wp:posOffset>9188450</wp:posOffset>
          </wp:positionV>
          <wp:extent cx="7552055" cy="880745"/>
          <wp:effectExtent l="19050" t="0" r="0" b="0"/>
          <wp:wrapSquare wrapText="bothSides"/>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
                  <a:srcRect/>
                  <a:stretch>
                    <a:fillRect/>
                  </a:stretch>
                </pic:blipFill>
                <pic:spPr bwMode="auto">
                  <a:xfrm>
                    <a:off x="0" y="0"/>
                    <a:ext cx="7552055" cy="88074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0BC" w:rsidRDefault="003410BC">
      <w:r>
        <w:separator/>
      </w:r>
    </w:p>
  </w:footnote>
  <w:footnote w:type="continuationSeparator" w:id="0">
    <w:p w:rsidR="003410BC" w:rsidRDefault="003410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82F" w:rsidRDefault="00625EED" w:rsidP="00844534">
    <w:pPr>
      <w:pStyle w:val="a3"/>
      <w:framePr w:wrap="around" w:vAnchor="text" w:hAnchor="margin" w:xAlign="right" w:y="1"/>
      <w:rPr>
        <w:rStyle w:val="a7"/>
      </w:rPr>
    </w:pPr>
    <w:r>
      <w:rPr>
        <w:rStyle w:val="a7"/>
      </w:rPr>
      <w:fldChar w:fldCharType="begin"/>
    </w:r>
    <w:r w:rsidR="000E182F">
      <w:rPr>
        <w:rStyle w:val="a7"/>
      </w:rPr>
      <w:instrText xml:space="preserve">PAGE  </w:instrText>
    </w:r>
    <w:r>
      <w:rPr>
        <w:rStyle w:val="a7"/>
      </w:rPr>
      <w:fldChar w:fldCharType="end"/>
    </w:r>
  </w:p>
  <w:p w:rsidR="000E182F" w:rsidRDefault="000E182F" w:rsidP="00844534">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10" w:rsidRPr="00434723" w:rsidRDefault="00BB1B10" w:rsidP="00BB1B10">
    <w:pPr>
      <w:pStyle w:val="a3"/>
      <w:jc w:val="right"/>
      <w:rPr>
        <w:rFonts w:ascii="Arial" w:hAnsi="Arial" w:cs="Arial"/>
        <w:color w:val="404040"/>
        <w:sz w:val="18"/>
        <w:szCs w:val="18"/>
      </w:rPr>
    </w:pPr>
    <w:r w:rsidRPr="00434723">
      <w:rPr>
        <w:rFonts w:ascii="Arial" w:hAnsi="Arial" w:cs="Arial"/>
        <w:i/>
        <w:color w:val="404040"/>
        <w:sz w:val="18"/>
        <w:szCs w:val="18"/>
      </w:rPr>
      <w:t xml:space="preserve">    </w:t>
    </w:r>
  </w:p>
  <w:p w:rsidR="00BB1B10" w:rsidRPr="00D35A72" w:rsidRDefault="00BB1B10" w:rsidP="00BB1B10">
    <w:pPr>
      <w:pStyle w:val="ab"/>
      <w:pBdr>
        <w:bottom w:val="single" w:sz="4" w:space="1" w:color="auto"/>
      </w:pBdr>
      <w:spacing w:before="0" w:after="0"/>
      <w:rPr>
        <w:rFonts w:ascii="Arial" w:hAnsi="Arial" w:cs="Arial"/>
        <w:i/>
        <w:color w:val="3B3B3B"/>
        <w:sz w:val="16"/>
        <w:szCs w:val="16"/>
      </w:rPr>
    </w:pPr>
    <w:r>
      <w:rPr>
        <w:rFonts w:ascii="Arial" w:hAnsi="Arial" w:cs="Arial"/>
        <w:i/>
        <w:color w:val="3B3B3B"/>
        <w:sz w:val="16"/>
        <w:szCs w:val="16"/>
      </w:rPr>
      <w:t>А</w:t>
    </w:r>
    <w:r w:rsidRPr="00D35A72">
      <w:rPr>
        <w:rFonts w:ascii="Arial" w:hAnsi="Arial" w:cs="Arial"/>
        <w:i/>
        <w:color w:val="3B3B3B"/>
        <w:sz w:val="16"/>
        <w:szCs w:val="16"/>
      </w:rPr>
      <w:t xml:space="preserve">удиторское заключение о годовой </w:t>
    </w:r>
    <w:r>
      <w:rPr>
        <w:rFonts w:ascii="Arial" w:hAnsi="Arial" w:cs="Arial"/>
        <w:i/>
        <w:color w:val="3B3B3B"/>
        <w:sz w:val="16"/>
        <w:szCs w:val="16"/>
      </w:rPr>
      <w:t>бухгалтерской</w:t>
    </w:r>
    <w:r w:rsidRPr="00D35A72">
      <w:rPr>
        <w:rFonts w:ascii="Arial" w:hAnsi="Arial" w:cs="Arial"/>
        <w:i/>
        <w:color w:val="3B3B3B"/>
        <w:sz w:val="16"/>
        <w:szCs w:val="16"/>
      </w:rPr>
      <w:t xml:space="preserve"> отчетности </w:t>
    </w:r>
    <w:r>
      <w:rPr>
        <w:rFonts w:ascii="Arial" w:hAnsi="Arial" w:cs="Arial"/>
        <w:i/>
        <w:color w:val="3B3B3B"/>
        <w:sz w:val="16"/>
        <w:szCs w:val="16"/>
      </w:rPr>
      <w:t xml:space="preserve">«Коммерческий </w:t>
    </w:r>
    <w:proofErr w:type="spellStart"/>
    <w:r>
      <w:rPr>
        <w:rFonts w:ascii="Arial" w:hAnsi="Arial" w:cs="Arial"/>
        <w:i/>
        <w:color w:val="3B3B3B"/>
        <w:sz w:val="16"/>
        <w:szCs w:val="16"/>
      </w:rPr>
      <w:t>Индо</w:t>
    </w:r>
    <w:proofErr w:type="spellEnd"/>
    <w:r>
      <w:rPr>
        <w:rFonts w:ascii="Arial" w:hAnsi="Arial" w:cs="Arial"/>
        <w:i/>
        <w:color w:val="3B3B3B"/>
        <w:sz w:val="16"/>
        <w:szCs w:val="16"/>
      </w:rPr>
      <w:t xml:space="preserve"> Банк» ООО</w:t>
    </w:r>
    <w:r w:rsidRPr="00F12AC4">
      <w:rPr>
        <w:rFonts w:ascii="Arial" w:hAnsi="Arial" w:cs="Arial"/>
        <w:i/>
        <w:color w:val="0070C0"/>
        <w:sz w:val="16"/>
        <w:szCs w:val="16"/>
      </w:rPr>
      <w:t xml:space="preserve"> </w:t>
    </w:r>
    <w:r>
      <w:rPr>
        <w:rFonts w:ascii="Arial" w:hAnsi="Arial" w:cs="Arial"/>
        <w:i/>
        <w:color w:val="3B3B3B"/>
        <w:sz w:val="16"/>
        <w:szCs w:val="16"/>
      </w:rPr>
      <w:t>за 2016</w:t>
    </w:r>
    <w:r w:rsidRPr="00D35A72">
      <w:rPr>
        <w:rFonts w:ascii="Arial" w:hAnsi="Arial" w:cs="Arial"/>
        <w:i/>
        <w:color w:val="3B3B3B"/>
        <w:sz w:val="16"/>
        <w:szCs w:val="16"/>
      </w:rPr>
      <w:t xml:space="preserve"> год</w:t>
    </w:r>
  </w:p>
  <w:p w:rsidR="000E182F" w:rsidRPr="00BB1B10" w:rsidRDefault="000E182F" w:rsidP="00BB1B10">
    <w:pPr>
      <w:pStyle w:val="a3"/>
      <w:rPr>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82F" w:rsidRDefault="000E182F">
    <w:pPr>
      <w:pStyle w:val="a3"/>
    </w:pPr>
    <w:r>
      <w:rPr>
        <w:noProof/>
      </w:rPr>
      <w:drawing>
        <wp:anchor distT="0" distB="0" distL="114300" distR="114300" simplePos="0" relativeHeight="251658240" behindDoc="0" locked="0" layoutInCell="1" allowOverlap="1">
          <wp:simplePos x="0" y="0"/>
          <wp:positionH relativeFrom="margin">
            <wp:posOffset>-890905</wp:posOffset>
          </wp:positionH>
          <wp:positionV relativeFrom="margin">
            <wp:posOffset>-588010</wp:posOffset>
          </wp:positionV>
          <wp:extent cx="7565390" cy="1502410"/>
          <wp:effectExtent l="19050" t="0" r="0" b="0"/>
          <wp:wrapSquare wrapText="bothSides"/>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srcRect/>
                  <a:stretch>
                    <a:fillRect/>
                  </a:stretch>
                </pic:blipFill>
                <pic:spPr bwMode="auto">
                  <a:xfrm>
                    <a:off x="0" y="0"/>
                    <a:ext cx="7565390" cy="150241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4E22952"/>
    <w:lvl w:ilvl="0">
      <w:start w:val="1"/>
      <w:numFmt w:val="bullet"/>
      <w:lvlText w:val=""/>
      <w:lvlJc w:val="left"/>
      <w:pPr>
        <w:tabs>
          <w:tab w:val="num" w:pos="360"/>
        </w:tabs>
        <w:ind w:left="360" w:hanging="360"/>
      </w:pPr>
      <w:rPr>
        <w:rFonts w:ascii="Symbol" w:hAnsi="Symbol" w:hint="default"/>
      </w:rPr>
    </w:lvl>
  </w:abstractNum>
  <w:abstractNum w:abstractNumId="1">
    <w:nsid w:val="0E882189"/>
    <w:multiLevelType w:val="hybridMultilevel"/>
    <w:tmpl w:val="71D472E4"/>
    <w:lvl w:ilvl="0" w:tplc="0419000B">
      <w:start w:val="1"/>
      <w:numFmt w:val="bullet"/>
      <w:lvlText w:val=""/>
      <w:lvlJc w:val="left"/>
      <w:pPr>
        <w:tabs>
          <w:tab w:val="num" w:pos="1003"/>
        </w:tabs>
        <w:ind w:left="1003" w:hanging="360"/>
      </w:pPr>
      <w:rPr>
        <w:rFonts w:ascii="Wingdings" w:hAnsi="Wingdings" w:hint="default"/>
      </w:rPr>
    </w:lvl>
    <w:lvl w:ilvl="1" w:tplc="04190003" w:tentative="1">
      <w:start w:val="1"/>
      <w:numFmt w:val="bullet"/>
      <w:lvlText w:val="o"/>
      <w:lvlJc w:val="left"/>
      <w:pPr>
        <w:tabs>
          <w:tab w:val="num" w:pos="1723"/>
        </w:tabs>
        <w:ind w:left="1723" w:hanging="360"/>
      </w:pPr>
      <w:rPr>
        <w:rFonts w:ascii="Courier New" w:hAnsi="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
    <w:nsid w:val="159B1F00"/>
    <w:multiLevelType w:val="hybridMultilevel"/>
    <w:tmpl w:val="E7CE7C8C"/>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F55B07"/>
    <w:multiLevelType w:val="hybridMultilevel"/>
    <w:tmpl w:val="87789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C60086"/>
    <w:multiLevelType w:val="hybridMultilevel"/>
    <w:tmpl w:val="3E489C2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0F3F84"/>
    <w:multiLevelType w:val="hybridMultilevel"/>
    <w:tmpl w:val="F0D816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A5A7EB2"/>
    <w:multiLevelType w:val="hybridMultilevel"/>
    <w:tmpl w:val="827AFFA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36A2758"/>
    <w:multiLevelType w:val="hybridMultilevel"/>
    <w:tmpl w:val="3B9C4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8A306F"/>
    <w:multiLevelType w:val="hybridMultilevel"/>
    <w:tmpl w:val="0F9A05F8"/>
    <w:lvl w:ilvl="0" w:tplc="4704EB9C">
      <w:start w:val="1"/>
      <w:numFmt w:val="bullet"/>
      <w:lvlText w:val=""/>
      <w:lvlJc w:val="left"/>
      <w:pPr>
        <w:tabs>
          <w:tab w:val="num" w:pos="1997"/>
        </w:tabs>
        <w:ind w:left="1997"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0"/>
  </w:num>
  <w:num w:numId="3">
    <w:abstractNumId w:val="1"/>
  </w:num>
  <w:num w:numId="4">
    <w:abstractNumId w:val="8"/>
  </w:num>
  <w:num w:numId="5">
    <w:abstractNumId w:val="8"/>
  </w:num>
  <w:num w:numId="6">
    <w:abstractNumId w:val="6"/>
  </w:num>
  <w:num w:numId="7">
    <w:abstractNumId w:val="8"/>
  </w:num>
  <w:num w:numId="8">
    <w:abstractNumId w:val="8"/>
  </w:num>
  <w:num w:numId="9">
    <w:abstractNumId w:val="2"/>
  </w:num>
  <w:num w:numId="10">
    <w:abstractNumId w:val="3"/>
  </w:num>
  <w:num w:numId="11">
    <w:abstractNumId w:val="7"/>
  </w:num>
  <w:num w:numId="12">
    <w:abstractNumId w:val="4"/>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3F01"/>
  <w:defaultTabStop w:val="708"/>
  <w:noPunctuationKerning/>
  <w:characterSpacingControl w:val="doNotCompress"/>
  <w:hdrShapeDefaults>
    <o:shapedefaults v:ext="edit" spidmax="46082"/>
  </w:hdrShapeDefaults>
  <w:footnotePr>
    <w:footnote w:id="-1"/>
    <w:footnote w:id="0"/>
  </w:footnotePr>
  <w:endnotePr>
    <w:endnote w:id="-1"/>
    <w:endnote w:id="0"/>
  </w:endnotePr>
  <w:compat/>
  <w:rsids>
    <w:rsidRoot w:val="00BF6ACF"/>
    <w:rsid w:val="00000F1B"/>
    <w:rsid w:val="00000F68"/>
    <w:rsid w:val="00004F39"/>
    <w:rsid w:val="00006190"/>
    <w:rsid w:val="00007180"/>
    <w:rsid w:val="00017EAF"/>
    <w:rsid w:val="00022504"/>
    <w:rsid w:val="00024EFD"/>
    <w:rsid w:val="00034AD8"/>
    <w:rsid w:val="00040D66"/>
    <w:rsid w:val="00041EFD"/>
    <w:rsid w:val="000426AE"/>
    <w:rsid w:val="0005062B"/>
    <w:rsid w:val="00054DC1"/>
    <w:rsid w:val="00055D96"/>
    <w:rsid w:val="00062BBB"/>
    <w:rsid w:val="000642F6"/>
    <w:rsid w:val="00064CAE"/>
    <w:rsid w:val="00066C92"/>
    <w:rsid w:val="000677EC"/>
    <w:rsid w:val="000802E5"/>
    <w:rsid w:val="000824AD"/>
    <w:rsid w:val="0008557F"/>
    <w:rsid w:val="00086785"/>
    <w:rsid w:val="00087738"/>
    <w:rsid w:val="00090522"/>
    <w:rsid w:val="00090D10"/>
    <w:rsid w:val="00091C84"/>
    <w:rsid w:val="00095925"/>
    <w:rsid w:val="000A0477"/>
    <w:rsid w:val="000A13CB"/>
    <w:rsid w:val="000A4C91"/>
    <w:rsid w:val="000A4D56"/>
    <w:rsid w:val="000B2E32"/>
    <w:rsid w:val="000B5368"/>
    <w:rsid w:val="000C3053"/>
    <w:rsid w:val="000C3B06"/>
    <w:rsid w:val="000C6E30"/>
    <w:rsid w:val="000C70E6"/>
    <w:rsid w:val="000C7688"/>
    <w:rsid w:val="000D28B5"/>
    <w:rsid w:val="000D3093"/>
    <w:rsid w:val="000D7042"/>
    <w:rsid w:val="000E07BF"/>
    <w:rsid w:val="000E182F"/>
    <w:rsid w:val="000E1E57"/>
    <w:rsid w:val="000E3D98"/>
    <w:rsid w:val="000E5AEF"/>
    <w:rsid w:val="000E6644"/>
    <w:rsid w:val="000E6AC1"/>
    <w:rsid w:val="000E7917"/>
    <w:rsid w:val="000F1426"/>
    <w:rsid w:val="000F1C03"/>
    <w:rsid w:val="000F3FE9"/>
    <w:rsid w:val="000F5655"/>
    <w:rsid w:val="00110C5E"/>
    <w:rsid w:val="00110D8B"/>
    <w:rsid w:val="00111840"/>
    <w:rsid w:val="00113521"/>
    <w:rsid w:val="00114065"/>
    <w:rsid w:val="00115020"/>
    <w:rsid w:val="00115879"/>
    <w:rsid w:val="001242CE"/>
    <w:rsid w:val="00125881"/>
    <w:rsid w:val="001326A6"/>
    <w:rsid w:val="00137B0A"/>
    <w:rsid w:val="00140BF8"/>
    <w:rsid w:val="00144BB5"/>
    <w:rsid w:val="0015593F"/>
    <w:rsid w:val="00160F87"/>
    <w:rsid w:val="0017032F"/>
    <w:rsid w:val="00173AE3"/>
    <w:rsid w:val="00174454"/>
    <w:rsid w:val="00191CAC"/>
    <w:rsid w:val="00192756"/>
    <w:rsid w:val="001946BF"/>
    <w:rsid w:val="0019649A"/>
    <w:rsid w:val="001A0452"/>
    <w:rsid w:val="001A1880"/>
    <w:rsid w:val="001A2ADE"/>
    <w:rsid w:val="001B101C"/>
    <w:rsid w:val="001C161D"/>
    <w:rsid w:val="001C3E42"/>
    <w:rsid w:val="001C5028"/>
    <w:rsid w:val="001C54CD"/>
    <w:rsid w:val="001D0F71"/>
    <w:rsid w:val="001D182C"/>
    <w:rsid w:val="001D1B9E"/>
    <w:rsid w:val="001D5275"/>
    <w:rsid w:val="001E236D"/>
    <w:rsid w:val="001F56D4"/>
    <w:rsid w:val="001F72B3"/>
    <w:rsid w:val="00201D1B"/>
    <w:rsid w:val="00204215"/>
    <w:rsid w:val="002052F1"/>
    <w:rsid w:val="002105EA"/>
    <w:rsid w:val="0021707A"/>
    <w:rsid w:val="00217F44"/>
    <w:rsid w:val="00221E58"/>
    <w:rsid w:val="002248AB"/>
    <w:rsid w:val="00233BFE"/>
    <w:rsid w:val="0024125B"/>
    <w:rsid w:val="00250CE1"/>
    <w:rsid w:val="002513C5"/>
    <w:rsid w:val="00251A76"/>
    <w:rsid w:val="0025341C"/>
    <w:rsid w:val="00256EC5"/>
    <w:rsid w:val="002576CC"/>
    <w:rsid w:val="00257E98"/>
    <w:rsid w:val="00263C98"/>
    <w:rsid w:val="00276F2C"/>
    <w:rsid w:val="00277408"/>
    <w:rsid w:val="00277B63"/>
    <w:rsid w:val="00284FCF"/>
    <w:rsid w:val="00293C7D"/>
    <w:rsid w:val="00293EB5"/>
    <w:rsid w:val="00295AB1"/>
    <w:rsid w:val="0029693E"/>
    <w:rsid w:val="002A13C0"/>
    <w:rsid w:val="002A2AEB"/>
    <w:rsid w:val="002A3914"/>
    <w:rsid w:val="002A4493"/>
    <w:rsid w:val="002A567C"/>
    <w:rsid w:val="002A68B5"/>
    <w:rsid w:val="002B02F5"/>
    <w:rsid w:val="002B1A9C"/>
    <w:rsid w:val="002B281A"/>
    <w:rsid w:val="002B2A2E"/>
    <w:rsid w:val="002B4B76"/>
    <w:rsid w:val="002B72F4"/>
    <w:rsid w:val="002C0C5D"/>
    <w:rsid w:val="002C1F32"/>
    <w:rsid w:val="002D2CEA"/>
    <w:rsid w:val="002E5498"/>
    <w:rsid w:val="002F02FD"/>
    <w:rsid w:val="002F15EE"/>
    <w:rsid w:val="002F34C6"/>
    <w:rsid w:val="002F737C"/>
    <w:rsid w:val="0030117E"/>
    <w:rsid w:val="00305663"/>
    <w:rsid w:val="00306377"/>
    <w:rsid w:val="003111E3"/>
    <w:rsid w:val="00311419"/>
    <w:rsid w:val="00311ACF"/>
    <w:rsid w:val="00311DDE"/>
    <w:rsid w:val="0031250A"/>
    <w:rsid w:val="003227C6"/>
    <w:rsid w:val="00322848"/>
    <w:rsid w:val="00336C4D"/>
    <w:rsid w:val="00336F57"/>
    <w:rsid w:val="0033726F"/>
    <w:rsid w:val="003410BC"/>
    <w:rsid w:val="0034219D"/>
    <w:rsid w:val="00342614"/>
    <w:rsid w:val="00350759"/>
    <w:rsid w:val="00350B70"/>
    <w:rsid w:val="003531E8"/>
    <w:rsid w:val="00354D3F"/>
    <w:rsid w:val="00361F79"/>
    <w:rsid w:val="00362595"/>
    <w:rsid w:val="00362F01"/>
    <w:rsid w:val="003734AC"/>
    <w:rsid w:val="0037663D"/>
    <w:rsid w:val="003818CC"/>
    <w:rsid w:val="00384367"/>
    <w:rsid w:val="00386C6B"/>
    <w:rsid w:val="0039037E"/>
    <w:rsid w:val="003922F7"/>
    <w:rsid w:val="00393B76"/>
    <w:rsid w:val="00397BB8"/>
    <w:rsid w:val="003A0028"/>
    <w:rsid w:val="003A08CA"/>
    <w:rsid w:val="003A1CDE"/>
    <w:rsid w:val="003A334E"/>
    <w:rsid w:val="003A50C7"/>
    <w:rsid w:val="003B10BE"/>
    <w:rsid w:val="003B541F"/>
    <w:rsid w:val="003C7F3D"/>
    <w:rsid w:val="003D34C3"/>
    <w:rsid w:val="003D5399"/>
    <w:rsid w:val="003D597B"/>
    <w:rsid w:val="003E0544"/>
    <w:rsid w:val="003F3B10"/>
    <w:rsid w:val="003F6C69"/>
    <w:rsid w:val="003F6F34"/>
    <w:rsid w:val="004024EF"/>
    <w:rsid w:val="004038AC"/>
    <w:rsid w:val="00403AD7"/>
    <w:rsid w:val="0040627D"/>
    <w:rsid w:val="0040695B"/>
    <w:rsid w:val="004078FC"/>
    <w:rsid w:val="004119B5"/>
    <w:rsid w:val="00414871"/>
    <w:rsid w:val="00414E47"/>
    <w:rsid w:val="00414E88"/>
    <w:rsid w:val="004178C1"/>
    <w:rsid w:val="00421F50"/>
    <w:rsid w:val="00423B4A"/>
    <w:rsid w:val="00423E8E"/>
    <w:rsid w:val="00432A5F"/>
    <w:rsid w:val="00433A48"/>
    <w:rsid w:val="00434723"/>
    <w:rsid w:val="004405A9"/>
    <w:rsid w:val="00440D18"/>
    <w:rsid w:val="004508E5"/>
    <w:rsid w:val="00452581"/>
    <w:rsid w:val="00457355"/>
    <w:rsid w:val="00457952"/>
    <w:rsid w:val="004623E3"/>
    <w:rsid w:val="00466619"/>
    <w:rsid w:val="00471BDD"/>
    <w:rsid w:val="00472188"/>
    <w:rsid w:val="00472521"/>
    <w:rsid w:val="004758C6"/>
    <w:rsid w:val="00485976"/>
    <w:rsid w:val="00487304"/>
    <w:rsid w:val="00490290"/>
    <w:rsid w:val="00494492"/>
    <w:rsid w:val="004A0A1C"/>
    <w:rsid w:val="004A2D77"/>
    <w:rsid w:val="004B1D50"/>
    <w:rsid w:val="004B2635"/>
    <w:rsid w:val="004B2DDA"/>
    <w:rsid w:val="004B3371"/>
    <w:rsid w:val="004B4E72"/>
    <w:rsid w:val="004C1449"/>
    <w:rsid w:val="004C1915"/>
    <w:rsid w:val="004C369C"/>
    <w:rsid w:val="004C6AA2"/>
    <w:rsid w:val="004D491F"/>
    <w:rsid w:val="004E1307"/>
    <w:rsid w:val="004E4E8D"/>
    <w:rsid w:val="004F14A9"/>
    <w:rsid w:val="00502E26"/>
    <w:rsid w:val="00505530"/>
    <w:rsid w:val="00513DD3"/>
    <w:rsid w:val="005315A1"/>
    <w:rsid w:val="0053470E"/>
    <w:rsid w:val="00543708"/>
    <w:rsid w:val="00545312"/>
    <w:rsid w:val="0055472D"/>
    <w:rsid w:val="00555E35"/>
    <w:rsid w:val="00556B1C"/>
    <w:rsid w:val="0056027B"/>
    <w:rsid w:val="0056209F"/>
    <w:rsid w:val="005654BC"/>
    <w:rsid w:val="0057077C"/>
    <w:rsid w:val="00571CAB"/>
    <w:rsid w:val="005774CA"/>
    <w:rsid w:val="00582BE9"/>
    <w:rsid w:val="005843A8"/>
    <w:rsid w:val="00584A37"/>
    <w:rsid w:val="00593BD5"/>
    <w:rsid w:val="00594EEF"/>
    <w:rsid w:val="00595A95"/>
    <w:rsid w:val="005A4B22"/>
    <w:rsid w:val="005B1899"/>
    <w:rsid w:val="005C168D"/>
    <w:rsid w:val="005C3D45"/>
    <w:rsid w:val="005C409C"/>
    <w:rsid w:val="005C441B"/>
    <w:rsid w:val="005D2A00"/>
    <w:rsid w:val="005E0724"/>
    <w:rsid w:val="005E1F46"/>
    <w:rsid w:val="005E2E8F"/>
    <w:rsid w:val="005E34D9"/>
    <w:rsid w:val="005E3C61"/>
    <w:rsid w:val="005F1A84"/>
    <w:rsid w:val="005F3D44"/>
    <w:rsid w:val="005F4352"/>
    <w:rsid w:val="005F6E5B"/>
    <w:rsid w:val="005F7DE0"/>
    <w:rsid w:val="00602400"/>
    <w:rsid w:val="0060576D"/>
    <w:rsid w:val="006072B5"/>
    <w:rsid w:val="00617997"/>
    <w:rsid w:val="00623726"/>
    <w:rsid w:val="00625EED"/>
    <w:rsid w:val="00626CF6"/>
    <w:rsid w:val="006326A7"/>
    <w:rsid w:val="00633E08"/>
    <w:rsid w:val="006364FC"/>
    <w:rsid w:val="00637C3D"/>
    <w:rsid w:val="00646D27"/>
    <w:rsid w:val="006522FC"/>
    <w:rsid w:val="006551B0"/>
    <w:rsid w:val="006553B9"/>
    <w:rsid w:val="00660C68"/>
    <w:rsid w:val="00660EBA"/>
    <w:rsid w:val="00663CCE"/>
    <w:rsid w:val="00663F13"/>
    <w:rsid w:val="006662A1"/>
    <w:rsid w:val="006749AE"/>
    <w:rsid w:val="00677162"/>
    <w:rsid w:val="00680779"/>
    <w:rsid w:val="0068410B"/>
    <w:rsid w:val="00692A2A"/>
    <w:rsid w:val="006A0ED1"/>
    <w:rsid w:val="006B3E85"/>
    <w:rsid w:val="006B3F1C"/>
    <w:rsid w:val="006B4237"/>
    <w:rsid w:val="006B675E"/>
    <w:rsid w:val="006B6E41"/>
    <w:rsid w:val="006C3884"/>
    <w:rsid w:val="006C394B"/>
    <w:rsid w:val="006C39DE"/>
    <w:rsid w:val="006C3B03"/>
    <w:rsid w:val="006C5C9C"/>
    <w:rsid w:val="006D104E"/>
    <w:rsid w:val="006D1214"/>
    <w:rsid w:val="006D41B6"/>
    <w:rsid w:val="006D6D8C"/>
    <w:rsid w:val="006E52EB"/>
    <w:rsid w:val="006F314F"/>
    <w:rsid w:val="006F6EA5"/>
    <w:rsid w:val="00700960"/>
    <w:rsid w:val="007022B7"/>
    <w:rsid w:val="00703659"/>
    <w:rsid w:val="007074F4"/>
    <w:rsid w:val="007119C2"/>
    <w:rsid w:val="00715558"/>
    <w:rsid w:val="007162C7"/>
    <w:rsid w:val="007170A7"/>
    <w:rsid w:val="00717C14"/>
    <w:rsid w:val="00722BD9"/>
    <w:rsid w:val="00727B29"/>
    <w:rsid w:val="00732D23"/>
    <w:rsid w:val="007363C3"/>
    <w:rsid w:val="00750BC9"/>
    <w:rsid w:val="007528EC"/>
    <w:rsid w:val="007545FA"/>
    <w:rsid w:val="00756E01"/>
    <w:rsid w:val="00760124"/>
    <w:rsid w:val="0076047A"/>
    <w:rsid w:val="00761507"/>
    <w:rsid w:val="00764465"/>
    <w:rsid w:val="00764EA3"/>
    <w:rsid w:val="00770DCE"/>
    <w:rsid w:val="00775004"/>
    <w:rsid w:val="0077510F"/>
    <w:rsid w:val="00776771"/>
    <w:rsid w:val="00777FB8"/>
    <w:rsid w:val="007805CF"/>
    <w:rsid w:val="007805F4"/>
    <w:rsid w:val="007849F0"/>
    <w:rsid w:val="00785B19"/>
    <w:rsid w:val="007A0ABE"/>
    <w:rsid w:val="007A5C04"/>
    <w:rsid w:val="007B0004"/>
    <w:rsid w:val="007B2876"/>
    <w:rsid w:val="007B3D71"/>
    <w:rsid w:val="007B4B28"/>
    <w:rsid w:val="007B74CC"/>
    <w:rsid w:val="007C26C3"/>
    <w:rsid w:val="007C2C5C"/>
    <w:rsid w:val="007C5C81"/>
    <w:rsid w:val="007C6859"/>
    <w:rsid w:val="007D12AC"/>
    <w:rsid w:val="007D4389"/>
    <w:rsid w:val="007D4EBC"/>
    <w:rsid w:val="007D748A"/>
    <w:rsid w:val="007D75B4"/>
    <w:rsid w:val="007E1581"/>
    <w:rsid w:val="007E1FB6"/>
    <w:rsid w:val="007E5EC8"/>
    <w:rsid w:val="007E5EDB"/>
    <w:rsid w:val="007E7610"/>
    <w:rsid w:val="007F3070"/>
    <w:rsid w:val="007F5FAA"/>
    <w:rsid w:val="00811CF6"/>
    <w:rsid w:val="00812D11"/>
    <w:rsid w:val="008137C4"/>
    <w:rsid w:val="008237DA"/>
    <w:rsid w:val="00824A55"/>
    <w:rsid w:val="008253F5"/>
    <w:rsid w:val="008274B0"/>
    <w:rsid w:val="00830F1D"/>
    <w:rsid w:val="008342AF"/>
    <w:rsid w:val="00842EBA"/>
    <w:rsid w:val="00844534"/>
    <w:rsid w:val="00850CF9"/>
    <w:rsid w:val="00850F38"/>
    <w:rsid w:val="00852A62"/>
    <w:rsid w:val="00856FCE"/>
    <w:rsid w:val="0085712F"/>
    <w:rsid w:val="00861F50"/>
    <w:rsid w:val="00870690"/>
    <w:rsid w:val="008710ED"/>
    <w:rsid w:val="00871189"/>
    <w:rsid w:val="008733B9"/>
    <w:rsid w:val="00874451"/>
    <w:rsid w:val="00876BB6"/>
    <w:rsid w:val="00881453"/>
    <w:rsid w:val="00881CE6"/>
    <w:rsid w:val="00883AB9"/>
    <w:rsid w:val="00885990"/>
    <w:rsid w:val="0088652A"/>
    <w:rsid w:val="00886AE1"/>
    <w:rsid w:val="00886E8A"/>
    <w:rsid w:val="00887707"/>
    <w:rsid w:val="00892771"/>
    <w:rsid w:val="00892ABB"/>
    <w:rsid w:val="0089567B"/>
    <w:rsid w:val="00895775"/>
    <w:rsid w:val="008A3410"/>
    <w:rsid w:val="008A3464"/>
    <w:rsid w:val="008A3DF0"/>
    <w:rsid w:val="008A7258"/>
    <w:rsid w:val="008B2691"/>
    <w:rsid w:val="008B2C8B"/>
    <w:rsid w:val="008B3E0A"/>
    <w:rsid w:val="008C1528"/>
    <w:rsid w:val="008C377E"/>
    <w:rsid w:val="008C4E24"/>
    <w:rsid w:val="008D0AE3"/>
    <w:rsid w:val="008D514A"/>
    <w:rsid w:val="008D6E22"/>
    <w:rsid w:val="008E0D08"/>
    <w:rsid w:val="008E284E"/>
    <w:rsid w:val="008E2B01"/>
    <w:rsid w:val="008F21ED"/>
    <w:rsid w:val="008F42D2"/>
    <w:rsid w:val="008F5414"/>
    <w:rsid w:val="008F63FD"/>
    <w:rsid w:val="00901225"/>
    <w:rsid w:val="009038D6"/>
    <w:rsid w:val="009060BB"/>
    <w:rsid w:val="00907581"/>
    <w:rsid w:val="009150D7"/>
    <w:rsid w:val="0091648E"/>
    <w:rsid w:val="00917A52"/>
    <w:rsid w:val="00920D29"/>
    <w:rsid w:val="0092426B"/>
    <w:rsid w:val="00924630"/>
    <w:rsid w:val="00935E19"/>
    <w:rsid w:val="00936C0E"/>
    <w:rsid w:val="0094690E"/>
    <w:rsid w:val="00954B87"/>
    <w:rsid w:val="00956572"/>
    <w:rsid w:val="00957B20"/>
    <w:rsid w:val="009618B0"/>
    <w:rsid w:val="00961EA3"/>
    <w:rsid w:val="009631D5"/>
    <w:rsid w:val="00975BDB"/>
    <w:rsid w:val="009775E2"/>
    <w:rsid w:val="00977B5C"/>
    <w:rsid w:val="00983456"/>
    <w:rsid w:val="00984A2F"/>
    <w:rsid w:val="00985994"/>
    <w:rsid w:val="00991A36"/>
    <w:rsid w:val="00994403"/>
    <w:rsid w:val="009A017C"/>
    <w:rsid w:val="009A3C63"/>
    <w:rsid w:val="009A7D2B"/>
    <w:rsid w:val="009B2A81"/>
    <w:rsid w:val="009B360A"/>
    <w:rsid w:val="009B4DFD"/>
    <w:rsid w:val="009B615C"/>
    <w:rsid w:val="009B6622"/>
    <w:rsid w:val="009B6F6E"/>
    <w:rsid w:val="009C0E61"/>
    <w:rsid w:val="009D3363"/>
    <w:rsid w:val="009D3BBF"/>
    <w:rsid w:val="009D49EA"/>
    <w:rsid w:val="009D7A69"/>
    <w:rsid w:val="009E402B"/>
    <w:rsid w:val="009E6525"/>
    <w:rsid w:val="009F18A8"/>
    <w:rsid w:val="009F251F"/>
    <w:rsid w:val="009F3858"/>
    <w:rsid w:val="009F4A3D"/>
    <w:rsid w:val="00A00FEB"/>
    <w:rsid w:val="00A11CBB"/>
    <w:rsid w:val="00A163E1"/>
    <w:rsid w:val="00A20EBA"/>
    <w:rsid w:val="00A2350A"/>
    <w:rsid w:val="00A274E4"/>
    <w:rsid w:val="00A3250D"/>
    <w:rsid w:val="00A422D8"/>
    <w:rsid w:val="00A437D1"/>
    <w:rsid w:val="00A439B2"/>
    <w:rsid w:val="00A456B6"/>
    <w:rsid w:val="00A45D7D"/>
    <w:rsid w:val="00A47DF1"/>
    <w:rsid w:val="00A51249"/>
    <w:rsid w:val="00A52FA4"/>
    <w:rsid w:val="00A56C5C"/>
    <w:rsid w:val="00A60D21"/>
    <w:rsid w:val="00A612FB"/>
    <w:rsid w:val="00A659BA"/>
    <w:rsid w:val="00A65C8A"/>
    <w:rsid w:val="00A668DA"/>
    <w:rsid w:val="00A7070F"/>
    <w:rsid w:val="00A717D8"/>
    <w:rsid w:val="00A71908"/>
    <w:rsid w:val="00A71F5A"/>
    <w:rsid w:val="00A7461E"/>
    <w:rsid w:val="00A83B3F"/>
    <w:rsid w:val="00A84FC7"/>
    <w:rsid w:val="00A903D4"/>
    <w:rsid w:val="00A920D1"/>
    <w:rsid w:val="00A97F04"/>
    <w:rsid w:val="00AA29DD"/>
    <w:rsid w:val="00AA426F"/>
    <w:rsid w:val="00AA5481"/>
    <w:rsid w:val="00AB171E"/>
    <w:rsid w:val="00AB1A35"/>
    <w:rsid w:val="00AC508C"/>
    <w:rsid w:val="00AC683A"/>
    <w:rsid w:val="00AD05B2"/>
    <w:rsid w:val="00AD2C59"/>
    <w:rsid w:val="00AD496C"/>
    <w:rsid w:val="00AD5170"/>
    <w:rsid w:val="00AE140F"/>
    <w:rsid w:val="00AE21EC"/>
    <w:rsid w:val="00AE308E"/>
    <w:rsid w:val="00AF305C"/>
    <w:rsid w:val="00AF6239"/>
    <w:rsid w:val="00AF7B64"/>
    <w:rsid w:val="00B05A4C"/>
    <w:rsid w:val="00B1672E"/>
    <w:rsid w:val="00B201C9"/>
    <w:rsid w:val="00B20CA2"/>
    <w:rsid w:val="00B21346"/>
    <w:rsid w:val="00B32286"/>
    <w:rsid w:val="00B37229"/>
    <w:rsid w:val="00B439E8"/>
    <w:rsid w:val="00B44BBA"/>
    <w:rsid w:val="00B50949"/>
    <w:rsid w:val="00B521BB"/>
    <w:rsid w:val="00B562AF"/>
    <w:rsid w:val="00B57F82"/>
    <w:rsid w:val="00B60968"/>
    <w:rsid w:val="00B73C1C"/>
    <w:rsid w:val="00B75BB9"/>
    <w:rsid w:val="00B826E8"/>
    <w:rsid w:val="00B83BD6"/>
    <w:rsid w:val="00B909DF"/>
    <w:rsid w:val="00B91622"/>
    <w:rsid w:val="00B93C7C"/>
    <w:rsid w:val="00B976C8"/>
    <w:rsid w:val="00BA0457"/>
    <w:rsid w:val="00BA4F9A"/>
    <w:rsid w:val="00BB035F"/>
    <w:rsid w:val="00BB13EA"/>
    <w:rsid w:val="00BB1B10"/>
    <w:rsid w:val="00BB517E"/>
    <w:rsid w:val="00BB6EF1"/>
    <w:rsid w:val="00BC01FE"/>
    <w:rsid w:val="00BC03B0"/>
    <w:rsid w:val="00BC21E7"/>
    <w:rsid w:val="00BC2BF7"/>
    <w:rsid w:val="00BC3C7F"/>
    <w:rsid w:val="00BC4084"/>
    <w:rsid w:val="00BC4686"/>
    <w:rsid w:val="00BC6F17"/>
    <w:rsid w:val="00BD0670"/>
    <w:rsid w:val="00BD1558"/>
    <w:rsid w:val="00BD1D25"/>
    <w:rsid w:val="00BD1E44"/>
    <w:rsid w:val="00BD4672"/>
    <w:rsid w:val="00BE08EC"/>
    <w:rsid w:val="00BE0C2A"/>
    <w:rsid w:val="00BE108A"/>
    <w:rsid w:val="00BE20E0"/>
    <w:rsid w:val="00BE3031"/>
    <w:rsid w:val="00BE3500"/>
    <w:rsid w:val="00BE4782"/>
    <w:rsid w:val="00BE4790"/>
    <w:rsid w:val="00BF3FB3"/>
    <w:rsid w:val="00BF649B"/>
    <w:rsid w:val="00BF6ACF"/>
    <w:rsid w:val="00BF7264"/>
    <w:rsid w:val="00C01B3B"/>
    <w:rsid w:val="00C063C7"/>
    <w:rsid w:val="00C068C4"/>
    <w:rsid w:val="00C07B75"/>
    <w:rsid w:val="00C10895"/>
    <w:rsid w:val="00C151A7"/>
    <w:rsid w:val="00C16AE7"/>
    <w:rsid w:val="00C228C3"/>
    <w:rsid w:val="00C22C58"/>
    <w:rsid w:val="00C3114B"/>
    <w:rsid w:val="00C3329E"/>
    <w:rsid w:val="00C337D8"/>
    <w:rsid w:val="00C37E9E"/>
    <w:rsid w:val="00C40A1E"/>
    <w:rsid w:val="00C41E4E"/>
    <w:rsid w:val="00C4647F"/>
    <w:rsid w:val="00C475C0"/>
    <w:rsid w:val="00C50AA3"/>
    <w:rsid w:val="00C53F3A"/>
    <w:rsid w:val="00C5441B"/>
    <w:rsid w:val="00C55D97"/>
    <w:rsid w:val="00C564C2"/>
    <w:rsid w:val="00C60063"/>
    <w:rsid w:val="00C61754"/>
    <w:rsid w:val="00C664FC"/>
    <w:rsid w:val="00C67147"/>
    <w:rsid w:val="00C71FC2"/>
    <w:rsid w:val="00C72BEC"/>
    <w:rsid w:val="00C74075"/>
    <w:rsid w:val="00C8067F"/>
    <w:rsid w:val="00C80898"/>
    <w:rsid w:val="00C813D5"/>
    <w:rsid w:val="00C86429"/>
    <w:rsid w:val="00C86860"/>
    <w:rsid w:val="00C904D4"/>
    <w:rsid w:val="00C94C91"/>
    <w:rsid w:val="00C97E33"/>
    <w:rsid w:val="00CA0A3C"/>
    <w:rsid w:val="00CB07AE"/>
    <w:rsid w:val="00CB1B5D"/>
    <w:rsid w:val="00CB40BF"/>
    <w:rsid w:val="00CB6808"/>
    <w:rsid w:val="00CB7971"/>
    <w:rsid w:val="00CC0CEF"/>
    <w:rsid w:val="00CC2A5A"/>
    <w:rsid w:val="00CC5687"/>
    <w:rsid w:val="00CC7222"/>
    <w:rsid w:val="00CC7B3E"/>
    <w:rsid w:val="00CD26F2"/>
    <w:rsid w:val="00CD326D"/>
    <w:rsid w:val="00CD3F4E"/>
    <w:rsid w:val="00CD58AB"/>
    <w:rsid w:val="00CE1599"/>
    <w:rsid w:val="00CE2158"/>
    <w:rsid w:val="00CE2EF1"/>
    <w:rsid w:val="00CF14BE"/>
    <w:rsid w:val="00CF62DA"/>
    <w:rsid w:val="00D047FD"/>
    <w:rsid w:val="00D07AE9"/>
    <w:rsid w:val="00D10431"/>
    <w:rsid w:val="00D105EC"/>
    <w:rsid w:val="00D1431E"/>
    <w:rsid w:val="00D17E59"/>
    <w:rsid w:val="00D2067C"/>
    <w:rsid w:val="00D2532F"/>
    <w:rsid w:val="00D2731A"/>
    <w:rsid w:val="00D2734D"/>
    <w:rsid w:val="00D308E3"/>
    <w:rsid w:val="00D31CD6"/>
    <w:rsid w:val="00D32B99"/>
    <w:rsid w:val="00D35A72"/>
    <w:rsid w:val="00D36109"/>
    <w:rsid w:val="00D4238A"/>
    <w:rsid w:val="00D42855"/>
    <w:rsid w:val="00D47035"/>
    <w:rsid w:val="00D5008F"/>
    <w:rsid w:val="00D5132D"/>
    <w:rsid w:val="00D54843"/>
    <w:rsid w:val="00D54DB6"/>
    <w:rsid w:val="00D55A7E"/>
    <w:rsid w:val="00D5766D"/>
    <w:rsid w:val="00D61EAC"/>
    <w:rsid w:val="00D635AD"/>
    <w:rsid w:val="00D668A9"/>
    <w:rsid w:val="00D7006C"/>
    <w:rsid w:val="00D73A48"/>
    <w:rsid w:val="00D75BF2"/>
    <w:rsid w:val="00D82063"/>
    <w:rsid w:val="00D826C1"/>
    <w:rsid w:val="00D86289"/>
    <w:rsid w:val="00D875E3"/>
    <w:rsid w:val="00DA3971"/>
    <w:rsid w:val="00DA5145"/>
    <w:rsid w:val="00DA7BD4"/>
    <w:rsid w:val="00DB0061"/>
    <w:rsid w:val="00DB1CC3"/>
    <w:rsid w:val="00DB434E"/>
    <w:rsid w:val="00DB632F"/>
    <w:rsid w:val="00DC009B"/>
    <w:rsid w:val="00DC01FC"/>
    <w:rsid w:val="00DC4AE9"/>
    <w:rsid w:val="00DC598A"/>
    <w:rsid w:val="00DC627C"/>
    <w:rsid w:val="00DD03FB"/>
    <w:rsid w:val="00DD1AAD"/>
    <w:rsid w:val="00DD414F"/>
    <w:rsid w:val="00DD77F9"/>
    <w:rsid w:val="00DE4C4B"/>
    <w:rsid w:val="00DF1B59"/>
    <w:rsid w:val="00DF4022"/>
    <w:rsid w:val="00DF7713"/>
    <w:rsid w:val="00E04926"/>
    <w:rsid w:val="00E0799E"/>
    <w:rsid w:val="00E07C6E"/>
    <w:rsid w:val="00E11C20"/>
    <w:rsid w:val="00E153DA"/>
    <w:rsid w:val="00E21C04"/>
    <w:rsid w:val="00E2384E"/>
    <w:rsid w:val="00E4158B"/>
    <w:rsid w:val="00E42859"/>
    <w:rsid w:val="00E4547B"/>
    <w:rsid w:val="00E4783D"/>
    <w:rsid w:val="00E509A6"/>
    <w:rsid w:val="00E518BD"/>
    <w:rsid w:val="00E52FB6"/>
    <w:rsid w:val="00E53078"/>
    <w:rsid w:val="00E53330"/>
    <w:rsid w:val="00E61219"/>
    <w:rsid w:val="00E62E17"/>
    <w:rsid w:val="00E67727"/>
    <w:rsid w:val="00E70046"/>
    <w:rsid w:val="00E80364"/>
    <w:rsid w:val="00E82ADC"/>
    <w:rsid w:val="00E86212"/>
    <w:rsid w:val="00E8770C"/>
    <w:rsid w:val="00E9340B"/>
    <w:rsid w:val="00E97838"/>
    <w:rsid w:val="00EA1A59"/>
    <w:rsid w:val="00EA2AAC"/>
    <w:rsid w:val="00EB58EA"/>
    <w:rsid w:val="00EC11F4"/>
    <w:rsid w:val="00EC1BC9"/>
    <w:rsid w:val="00EC369D"/>
    <w:rsid w:val="00ED1C67"/>
    <w:rsid w:val="00ED429B"/>
    <w:rsid w:val="00ED7205"/>
    <w:rsid w:val="00EE0372"/>
    <w:rsid w:val="00EE320E"/>
    <w:rsid w:val="00EF32AE"/>
    <w:rsid w:val="00EF5EB7"/>
    <w:rsid w:val="00EF66E4"/>
    <w:rsid w:val="00F03F11"/>
    <w:rsid w:val="00F108BE"/>
    <w:rsid w:val="00F115CC"/>
    <w:rsid w:val="00F11616"/>
    <w:rsid w:val="00F12AC4"/>
    <w:rsid w:val="00F12EA8"/>
    <w:rsid w:val="00F14C6F"/>
    <w:rsid w:val="00F179E0"/>
    <w:rsid w:val="00F22ABB"/>
    <w:rsid w:val="00F2352C"/>
    <w:rsid w:val="00F24F96"/>
    <w:rsid w:val="00F25AE4"/>
    <w:rsid w:val="00F30BE8"/>
    <w:rsid w:val="00F330F6"/>
    <w:rsid w:val="00F361EF"/>
    <w:rsid w:val="00F37502"/>
    <w:rsid w:val="00F40FA4"/>
    <w:rsid w:val="00F411AD"/>
    <w:rsid w:val="00F44978"/>
    <w:rsid w:val="00F51EA2"/>
    <w:rsid w:val="00F54A88"/>
    <w:rsid w:val="00F60609"/>
    <w:rsid w:val="00F630AD"/>
    <w:rsid w:val="00F637A6"/>
    <w:rsid w:val="00F63930"/>
    <w:rsid w:val="00F64683"/>
    <w:rsid w:val="00F73219"/>
    <w:rsid w:val="00F73E33"/>
    <w:rsid w:val="00F80B7C"/>
    <w:rsid w:val="00F81331"/>
    <w:rsid w:val="00F8207F"/>
    <w:rsid w:val="00F92888"/>
    <w:rsid w:val="00F92F6D"/>
    <w:rsid w:val="00FA171D"/>
    <w:rsid w:val="00FA2892"/>
    <w:rsid w:val="00FA4D68"/>
    <w:rsid w:val="00FB0E78"/>
    <w:rsid w:val="00FB11F0"/>
    <w:rsid w:val="00FB42C5"/>
    <w:rsid w:val="00FB542E"/>
    <w:rsid w:val="00FB7CBC"/>
    <w:rsid w:val="00FC533B"/>
    <w:rsid w:val="00FC6747"/>
    <w:rsid w:val="00FC6F93"/>
    <w:rsid w:val="00FC7187"/>
    <w:rsid w:val="00FD1518"/>
    <w:rsid w:val="00FD2923"/>
    <w:rsid w:val="00FD2AAD"/>
    <w:rsid w:val="00FD4F0B"/>
    <w:rsid w:val="00FE2AFF"/>
    <w:rsid w:val="00FE35AF"/>
    <w:rsid w:val="00FE6B5D"/>
    <w:rsid w:val="00FF0A34"/>
    <w:rsid w:val="00FF3C3D"/>
    <w:rsid w:val="00FF58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4534"/>
    <w:rPr>
      <w:sz w:val="24"/>
      <w:szCs w:val="24"/>
    </w:rPr>
  </w:style>
  <w:style w:type="paragraph" w:styleId="1">
    <w:name w:val="heading 1"/>
    <w:aliases w:val="Заголовок раздела,Заголовок 1 Знак"/>
    <w:basedOn w:val="a"/>
    <w:next w:val="a"/>
    <w:link w:val="11"/>
    <w:uiPriority w:val="9"/>
    <w:qFormat/>
    <w:rsid w:val="0084453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раздела Знак,Заголовок 1 Знак Знак"/>
    <w:basedOn w:val="a0"/>
    <w:link w:val="1"/>
    <w:uiPriority w:val="9"/>
    <w:rsid w:val="00C70E34"/>
    <w:rPr>
      <w:rFonts w:ascii="Cambria" w:eastAsia="Times New Roman" w:hAnsi="Cambria" w:cs="Times New Roman"/>
      <w:b/>
      <w:bCs/>
      <w:kern w:val="32"/>
      <w:sz w:val="32"/>
      <w:szCs w:val="32"/>
    </w:rPr>
  </w:style>
  <w:style w:type="paragraph" w:styleId="a3">
    <w:name w:val="header"/>
    <w:basedOn w:val="a"/>
    <w:link w:val="a4"/>
    <w:uiPriority w:val="99"/>
    <w:rsid w:val="00844534"/>
    <w:pPr>
      <w:tabs>
        <w:tab w:val="center" w:pos="4677"/>
        <w:tab w:val="right" w:pos="9355"/>
      </w:tabs>
    </w:pPr>
  </w:style>
  <w:style w:type="character" w:customStyle="1" w:styleId="a4">
    <w:name w:val="Верхний колонтитул Знак"/>
    <w:basedOn w:val="a0"/>
    <w:link w:val="a3"/>
    <w:uiPriority w:val="99"/>
    <w:locked/>
    <w:rsid w:val="00BE4782"/>
    <w:rPr>
      <w:rFonts w:cs="Times New Roman"/>
      <w:sz w:val="24"/>
      <w:szCs w:val="24"/>
    </w:rPr>
  </w:style>
  <w:style w:type="paragraph" w:styleId="a5">
    <w:name w:val="footer"/>
    <w:basedOn w:val="a"/>
    <w:link w:val="a6"/>
    <w:uiPriority w:val="99"/>
    <w:rsid w:val="00844534"/>
    <w:pPr>
      <w:tabs>
        <w:tab w:val="center" w:pos="4677"/>
        <w:tab w:val="right" w:pos="9355"/>
      </w:tabs>
    </w:pPr>
  </w:style>
  <w:style w:type="character" w:customStyle="1" w:styleId="a6">
    <w:name w:val="Нижний колонтитул Знак"/>
    <w:basedOn w:val="a0"/>
    <w:link w:val="a5"/>
    <w:uiPriority w:val="99"/>
    <w:locked/>
    <w:rsid w:val="00BE4782"/>
    <w:rPr>
      <w:rFonts w:cs="Times New Roman"/>
      <w:sz w:val="24"/>
      <w:szCs w:val="24"/>
    </w:rPr>
  </w:style>
  <w:style w:type="character" w:styleId="a7">
    <w:name w:val="page number"/>
    <w:basedOn w:val="a0"/>
    <w:uiPriority w:val="99"/>
    <w:rsid w:val="00844534"/>
    <w:rPr>
      <w:rFonts w:cs="Times New Roman"/>
    </w:rPr>
  </w:style>
  <w:style w:type="paragraph" w:styleId="a8">
    <w:name w:val="List Bullet"/>
    <w:basedOn w:val="a"/>
    <w:autoRedefine/>
    <w:uiPriority w:val="99"/>
    <w:rsid w:val="008253F5"/>
    <w:pPr>
      <w:tabs>
        <w:tab w:val="num" w:pos="1997"/>
      </w:tabs>
    </w:pPr>
  </w:style>
  <w:style w:type="paragraph" w:styleId="a9">
    <w:name w:val="Title"/>
    <w:basedOn w:val="a"/>
    <w:link w:val="aa"/>
    <w:uiPriority w:val="10"/>
    <w:qFormat/>
    <w:rsid w:val="00844534"/>
    <w:pPr>
      <w:keepLines/>
      <w:spacing w:before="240" w:after="60"/>
      <w:jc w:val="center"/>
      <w:outlineLvl w:val="0"/>
    </w:pPr>
    <w:rPr>
      <w:rFonts w:eastAsia="SimSun" w:cs="Arial"/>
      <w:bCs/>
      <w:kern w:val="28"/>
      <w:sz w:val="32"/>
      <w:szCs w:val="32"/>
    </w:rPr>
  </w:style>
  <w:style w:type="character" w:customStyle="1" w:styleId="aa">
    <w:name w:val="Название Знак"/>
    <w:basedOn w:val="a0"/>
    <w:link w:val="a9"/>
    <w:uiPriority w:val="10"/>
    <w:rsid w:val="00C70E34"/>
    <w:rPr>
      <w:rFonts w:ascii="Cambria" w:eastAsia="Times New Roman" w:hAnsi="Cambria" w:cs="Times New Roman"/>
      <w:b/>
      <w:bCs/>
      <w:kern w:val="28"/>
      <w:sz w:val="32"/>
      <w:szCs w:val="32"/>
    </w:rPr>
  </w:style>
  <w:style w:type="paragraph" w:customStyle="1" w:styleId="ab">
    <w:name w:val="Стиль по ширине"/>
    <w:basedOn w:val="a"/>
    <w:rsid w:val="00844534"/>
    <w:pPr>
      <w:spacing w:before="120" w:after="120"/>
      <w:jc w:val="both"/>
    </w:pPr>
    <w:rPr>
      <w:szCs w:val="20"/>
    </w:rPr>
  </w:style>
  <w:style w:type="paragraph" w:styleId="ac">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
    <w:autoRedefine/>
    <w:uiPriority w:val="99"/>
    <w:rsid w:val="00E53330"/>
    <w:pPr>
      <w:keepLines/>
      <w:spacing w:before="120" w:after="120"/>
    </w:pPr>
    <w:rPr>
      <w:rFonts w:eastAsia="SimSun"/>
      <w:kern w:val="20"/>
    </w:rPr>
  </w:style>
  <w:style w:type="paragraph" w:styleId="ad">
    <w:name w:val="Document Map"/>
    <w:basedOn w:val="a"/>
    <w:link w:val="ae"/>
    <w:uiPriority w:val="99"/>
    <w:semiHidden/>
    <w:rsid w:val="009B4DFD"/>
    <w:pPr>
      <w:shd w:val="clear" w:color="auto" w:fill="000080"/>
    </w:pPr>
    <w:rPr>
      <w:rFonts w:ascii="Tahoma" w:hAnsi="Tahoma" w:cs="Tahoma"/>
    </w:rPr>
  </w:style>
  <w:style w:type="character" w:customStyle="1" w:styleId="ae">
    <w:name w:val="Схема документа Знак"/>
    <w:basedOn w:val="a0"/>
    <w:link w:val="ad"/>
    <w:uiPriority w:val="99"/>
    <w:semiHidden/>
    <w:rsid w:val="00C70E34"/>
    <w:rPr>
      <w:sz w:val="0"/>
      <w:szCs w:val="0"/>
    </w:rPr>
  </w:style>
  <w:style w:type="character" w:styleId="af">
    <w:name w:val="annotation reference"/>
    <w:basedOn w:val="a0"/>
    <w:uiPriority w:val="99"/>
    <w:semiHidden/>
    <w:rsid w:val="000A4D56"/>
    <w:rPr>
      <w:rFonts w:cs="Times New Roman"/>
      <w:sz w:val="16"/>
      <w:szCs w:val="16"/>
    </w:rPr>
  </w:style>
  <w:style w:type="paragraph" w:styleId="af0">
    <w:name w:val="annotation text"/>
    <w:basedOn w:val="a"/>
    <w:link w:val="af1"/>
    <w:uiPriority w:val="99"/>
    <w:semiHidden/>
    <w:rsid w:val="004A0A1C"/>
    <w:pPr>
      <w:ind w:left="2124"/>
    </w:pPr>
    <w:rPr>
      <w:color w:val="0066FF"/>
      <w:sz w:val="20"/>
      <w:szCs w:val="20"/>
    </w:rPr>
  </w:style>
  <w:style w:type="character" w:customStyle="1" w:styleId="af1">
    <w:name w:val="Текст примечания Знак"/>
    <w:basedOn w:val="a0"/>
    <w:link w:val="af0"/>
    <w:uiPriority w:val="99"/>
    <w:semiHidden/>
    <w:locked/>
    <w:rsid w:val="004A0A1C"/>
    <w:rPr>
      <w:rFonts w:cs="Times New Roman"/>
      <w:color w:val="0066FF"/>
    </w:rPr>
  </w:style>
  <w:style w:type="paragraph" w:styleId="af2">
    <w:name w:val="annotation subject"/>
    <w:basedOn w:val="af0"/>
    <w:next w:val="af0"/>
    <w:link w:val="af3"/>
    <w:uiPriority w:val="99"/>
    <w:semiHidden/>
    <w:rsid w:val="000A4D56"/>
    <w:rPr>
      <w:b/>
      <w:bCs/>
    </w:rPr>
  </w:style>
  <w:style w:type="character" w:customStyle="1" w:styleId="af3">
    <w:name w:val="Тема примечания Знак"/>
    <w:basedOn w:val="af1"/>
    <w:link w:val="af2"/>
    <w:uiPriority w:val="99"/>
    <w:semiHidden/>
    <w:rsid w:val="00C70E34"/>
    <w:rPr>
      <w:b/>
      <w:bCs/>
    </w:rPr>
  </w:style>
  <w:style w:type="paragraph" w:styleId="af4">
    <w:name w:val="Balloon Text"/>
    <w:basedOn w:val="a"/>
    <w:link w:val="af5"/>
    <w:uiPriority w:val="99"/>
    <w:semiHidden/>
    <w:rsid w:val="000A4D56"/>
    <w:rPr>
      <w:rFonts w:ascii="Tahoma" w:hAnsi="Tahoma" w:cs="Tahoma"/>
      <w:sz w:val="16"/>
      <w:szCs w:val="16"/>
    </w:rPr>
  </w:style>
  <w:style w:type="character" w:customStyle="1" w:styleId="af5">
    <w:name w:val="Текст выноски Знак"/>
    <w:basedOn w:val="a0"/>
    <w:link w:val="af4"/>
    <w:uiPriority w:val="99"/>
    <w:semiHidden/>
    <w:rsid w:val="00C70E34"/>
    <w:rPr>
      <w:sz w:val="0"/>
      <w:szCs w:val="0"/>
    </w:rPr>
  </w:style>
  <w:style w:type="character" w:customStyle="1" w:styleId="2">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basedOn w:val="a0"/>
    <w:link w:val="ac"/>
    <w:locked/>
    <w:rsid w:val="00E53330"/>
    <w:rPr>
      <w:rFonts w:eastAsia="SimSun" w:cs="Times New Roman"/>
      <w:snapToGrid w:val="0"/>
      <w:kern w:val="20"/>
      <w:sz w:val="24"/>
      <w:szCs w:val="24"/>
      <w:lang w:val="ru-RU" w:eastAsia="ru-RU" w:bidi="ar-SA"/>
    </w:rPr>
  </w:style>
  <w:style w:type="paragraph" w:customStyle="1" w:styleId="ConsNormal">
    <w:name w:val="ConsNormal"/>
    <w:rsid w:val="0057077C"/>
    <w:pPr>
      <w:widowControl w:val="0"/>
      <w:ind w:firstLine="720"/>
    </w:pPr>
    <w:rPr>
      <w:rFonts w:ascii="Arial" w:hAnsi="Arial"/>
    </w:rPr>
  </w:style>
  <w:style w:type="paragraph" w:styleId="af6">
    <w:name w:val="List Paragraph"/>
    <w:basedOn w:val="a"/>
    <w:uiPriority w:val="34"/>
    <w:qFormat/>
    <w:rsid w:val="00892ABB"/>
    <w:pPr>
      <w:ind w:left="708"/>
    </w:pPr>
  </w:style>
  <w:style w:type="table" w:styleId="af7">
    <w:name w:val="Table Grid"/>
    <w:basedOn w:val="a1"/>
    <w:uiPriority w:val="59"/>
    <w:rsid w:val="003A33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footnote text"/>
    <w:basedOn w:val="a"/>
    <w:link w:val="af9"/>
    <w:uiPriority w:val="99"/>
    <w:rsid w:val="00F81331"/>
    <w:rPr>
      <w:sz w:val="20"/>
      <w:szCs w:val="20"/>
    </w:rPr>
  </w:style>
  <w:style w:type="character" w:customStyle="1" w:styleId="af9">
    <w:name w:val="Текст сноски Знак"/>
    <w:basedOn w:val="a0"/>
    <w:link w:val="af8"/>
    <w:uiPriority w:val="99"/>
    <w:locked/>
    <w:rsid w:val="00F81331"/>
    <w:rPr>
      <w:rFonts w:cs="Times New Roman"/>
    </w:rPr>
  </w:style>
  <w:style w:type="character" w:styleId="afa">
    <w:name w:val="footnote reference"/>
    <w:basedOn w:val="a0"/>
    <w:uiPriority w:val="99"/>
    <w:rsid w:val="00F81331"/>
    <w:rPr>
      <w:rFonts w:cs="Times New Roman"/>
      <w:vertAlign w:val="superscript"/>
    </w:rPr>
  </w:style>
  <w:style w:type="paragraph" w:styleId="10">
    <w:name w:val="toc 1"/>
    <w:basedOn w:val="a"/>
    <w:next w:val="a"/>
    <w:uiPriority w:val="39"/>
    <w:rsid w:val="00CB07AE"/>
    <w:pPr>
      <w:overflowPunct w:val="0"/>
      <w:autoSpaceDE w:val="0"/>
      <w:autoSpaceDN w:val="0"/>
      <w:adjustRightInd w:val="0"/>
      <w:spacing w:before="120"/>
      <w:jc w:val="both"/>
      <w:textAlignment w:val="baseline"/>
    </w:pPr>
    <w:rPr>
      <w:b/>
      <w:caps/>
    </w:rPr>
  </w:style>
  <w:style w:type="paragraph" w:styleId="afb">
    <w:name w:val="Body Text"/>
    <w:link w:val="afc"/>
    <w:rsid w:val="0024125B"/>
    <w:pPr>
      <w:jc w:val="both"/>
    </w:pPr>
    <w:rPr>
      <w:rFonts w:ascii="Arial" w:eastAsia="Arial Unicode MS" w:hAnsi="Arial"/>
      <w:szCs w:val="22"/>
      <w:lang w:val="en-US"/>
    </w:rPr>
  </w:style>
  <w:style w:type="character" w:customStyle="1" w:styleId="afc">
    <w:name w:val="Основной текст Знак"/>
    <w:basedOn w:val="a0"/>
    <w:link w:val="afb"/>
    <w:rsid w:val="0024125B"/>
    <w:rPr>
      <w:rFonts w:ascii="Arial" w:eastAsia="Arial Unicode MS" w:hAnsi="Arial"/>
      <w:szCs w:val="22"/>
      <w:lang w:val="en-US" w:eastAsia="ru-RU" w:bidi="ar-SA"/>
    </w:rPr>
  </w:style>
</w:styles>
</file>

<file path=word/webSettings.xml><?xml version="1.0" encoding="utf-8"?>
<w:webSettings xmlns:r="http://schemas.openxmlformats.org/officeDocument/2006/relationships" xmlns:w="http://schemas.openxmlformats.org/wordprocessingml/2006/main">
  <w:divs>
    <w:div w:id="351617668">
      <w:bodyDiv w:val="1"/>
      <w:marLeft w:val="0"/>
      <w:marRight w:val="0"/>
      <w:marTop w:val="0"/>
      <w:marBottom w:val="0"/>
      <w:divBdr>
        <w:top w:val="none" w:sz="0" w:space="0" w:color="auto"/>
        <w:left w:val="none" w:sz="0" w:space="0" w:color="auto"/>
        <w:bottom w:val="none" w:sz="0" w:space="0" w:color="auto"/>
        <w:right w:val="none" w:sz="0" w:space="0" w:color="auto"/>
      </w:divBdr>
    </w:div>
    <w:div w:id="1545286640">
      <w:marLeft w:val="0"/>
      <w:marRight w:val="0"/>
      <w:marTop w:val="0"/>
      <w:marBottom w:val="0"/>
      <w:divBdr>
        <w:top w:val="none" w:sz="0" w:space="0" w:color="auto"/>
        <w:left w:val="none" w:sz="0" w:space="0" w:color="auto"/>
        <w:bottom w:val="none" w:sz="0" w:space="0" w:color="auto"/>
        <w:right w:val="none" w:sz="0" w:space="0" w:color="auto"/>
      </w:divBdr>
    </w:div>
    <w:div w:id="1545286641">
      <w:marLeft w:val="0"/>
      <w:marRight w:val="0"/>
      <w:marTop w:val="0"/>
      <w:marBottom w:val="0"/>
      <w:divBdr>
        <w:top w:val="none" w:sz="0" w:space="0" w:color="auto"/>
        <w:left w:val="none" w:sz="0" w:space="0" w:color="auto"/>
        <w:bottom w:val="none" w:sz="0" w:space="0" w:color="auto"/>
        <w:right w:val="none" w:sz="0" w:space="0" w:color="auto"/>
      </w:divBdr>
    </w:div>
    <w:div w:id="1545286642">
      <w:marLeft w:val="0"/>
      <w:marRight w:val="0"/>
      <w:marTop w:val="0"/>
      <w:marBottom w:val="0"/>
      <w:divBdr>
        <w:top w:val="none" w:sz="0" w:space="0" w:color="auto"/>
        <w:left w:val="none" w:sz="0" w:space="0" w:color="auto"/>
        <w:bottom w:val="none" w:sz="0" w:space="0" w:color="auto"/>
        <w:right w:val="none" w:sz="0" w:space="0" w:color="auto"/>
      </w:divBdr>
    </w:div>
    <w:div w:id="154528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rasimova\&#1056;&#1072;&#1073;&#1086;&#1095;&#1080;&#1081;%20&#1089;&#1090;&#1086;&#1083;\A01%20&#1064;&#1072;&#1073;&#1083;&#1086;&#1085;%20&#1040;&#1091;&#1076;&#1080;&#1090;&#1086;&#1088;&#1089;&#1082;&#1086;&#1077;%20&#1079;&#1072;&#1082;&#1083;&#1102;&#1095;&#1077;&#1085;&#1080;&#1077;%20(200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BAEEB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2068F-0C3F-4335-B42A-9B8CCF7B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A01 Шаблон Аудиторское заключение (2009)</Template>
  <TotalTime>6</TotalTime>
  <Pages>4</Pages>
  <Words>1409</Words>
  <Characters>8033</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АУДИТОРСКОЕ ЗАКЛЮЧЕНИЕ ПО ФИНАНСОВОЙ (БУХГАЛТЕРСКОЙ) ОТЧЕТНОСТИ ЗА 2004 ГОД</vt:lpstr>
      <vt:lpstr>АУДИТОРСКОЕ ЗАКЛЮЧЕНИЕ ПО ФИНАНСОВОЙ (БУХГАЛТЕРСКОЙ) ОТЧЕТНОСТИ ЗА 2004 ГОД</vt:lpstr>
    </vt:vector>
  </TitlesOfParts>
  <Company>....</Company>
  <LinksUpToDate>false</LinksUpToDate>
  <CharactersWithSpaces>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АУДИТОРСКОЕ ЗАКЛЮЧЕНИЕ ПО ФИНАНСОВОЙ (БУХГАЛТЕРСКОЙ) ОТЧЕТНОСТИ ЗА 2004 ГОД</dc:title>
  <dc:creator>Gerasimova</dc:creator>
  <cp:lastModifiedBy>podrez</cp:lastModifiedBy>
  <cp:revision>7</cp:revision>
  <cp:lastPrinted>2016-03-09T11:59:00Z</cp:lastPrinted>
  <dcterms:created xsi:type="dcterms:W3CDTF">2017-03-28T11:13:00Z</dcterms:created>
  <dcterms:modified xsi:type="dcterms:W3CDTF">2017-04-25T10:13:00Z</dcterms:modified>
</cp:coreProperties>
</file>