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0F704" w14:textId="228931E1" w:rsidR="00C21BB0" w:rsidRPr="00044A52" w:rsidRDefault="00C21BB0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ИНФОРМАЦИЯ, ПОДЛЕЖАЩАЯ РАСКРЫТИЮ В СООТВЕТСТВИИ С</w:t>
      </w:r>
      <w:r w:rsid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ПУНКТОМ 4</w:t>
      </w: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СТ</w:t>
      </w:r>
      <w:r w:rsid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АТЬИ </w:t>
      </w: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5 ФЕДЕРАЛЬНОГО ЗАКОНА №353-ФЗ</w:t>
      </w:r>
      <w:r w:rsidR="00044A52"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«О ПОТРЕБИТЕЛЬСКОМ КРЕДИТЕ (ЗАЙМЕ)»</w:t>
      </w: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ОТ</w:t>
      </w:r>
      <w:r w:rsid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="007701AB"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21.12.2013 (ДАННАЯ ИНФОРМАЦИЯ НЕ ЯВЛЯЕТСЯ ПУБЛИЧНОЙ ОФЕРТОЙ И ПРИ ПРОВЕДЕНИИ ИНДИВИДУАЛЬНОЙ ОЦЕНКИ</w:t>
      </w:r>
      <w:r w:rsidR="009A59CC">
        <w:rPr>
          <w:rFonts w:ascii="Times New Roman" w:hAnsi="Times New Roman" w:cs="Times New Roman"/>
          <w:b/>
          <w:bCs/>
          <w:kern w:val="0"/>
          <w:sz w:val="24"/>
          <w:szCs w:val="24"/>
        </w:rPr>
        <w:t>,</w:t>
      </w:r>
      <w:r w:rsidR="007701AB"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В КРЕДИТЕ МОЖЕТ БЫТЬ ОТКАЗАНО)</w:t>
      </w:r>
    </w:p>
    <w:p w14:paraId="77095A6C" w14:textId="77777777" w:rsidR="00044A52" w:rsidRDefault="00044A52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695477F" w14:textId="1313BB69" w:rsidR="00C21BB0" w:rsidRPr="00044A52" w:rsidRDefault="00C21BB0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kern w:val="0"/>
          <w:sz w:val="24"/>
          <w:szCs w:val="24"/>
        </w:rPr>
        <w:t>1) наименование кредитора, место нахождения постоянно действующего исполнительного органа, контактный телефон, по которому осуществляется связь с кредитором, официальный сайт в информационно-телекоммуникационной сети "Интернет" (при наличии), номер лицензии на осуществление банковских операций (для кредитных организаций), информация о внесении сведений.</w:t>
      </w:r>
    </w:p>
    <w:p w14:paraId="61DDC08D" w14:textId="77777777" w:rsidR="00C21BB0" w:rsidRPr="00044A52" w:rsidRDefault="00C21BB0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45FB0A6B" w14:textId="5126F81A" w:rsidR="00C21BB0" w:rsidRPr="00044A52" w:rsidRDefault="00044A52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Полное наименование: </w:t>
      </w:r>
      <w:r w:rsidR="00C21BB0"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«Коммерческий Индо Банк» Общество с ограниченной ответственностью</w:t>
      </w:r>
    </w:p>
    <w:p w14:paraId="4ACB90A0" w14:textId="601445ED" w:rsidR="00C21BB0" w:rsidRPr="00044A52" w:rsidRDefault="00C21BB0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Краткое наименование</w:t>
      </w:r>
      <w:r w:rsid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:</w:t>
      </w: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«Коммерческий Индо Банк» ООО</w:t>
      </w:r>
    </w:p>
    <w:p w14:paraId="7E781739" w14:textId="12917554" w:rsidR="00C21BB0" w:rsidRPr="00044A52" w:rsidRDefault="00C21BB0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Юридический адрес: 109147, Москва, ул. Марксистская, 16,</w:t>
      </w:r>
    </w:p>
    <w:p w14:paraId="601FE263" w14:textId="04CB7190" w:rsidR="00C21BB0" w:rsidRPr="00044A52" w:rsidRDefault="00C21BB0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Адрес места нахождения: 109147, Москва, ул. Марксистская, 16,</w:t>
      </w:r>
    </w:p>
    <w:p w14:paraId="3286A4F5" w14:textId="2B1D5446" w:rsidR="00C21BB0" w:rsidRPr="00044A52" w:rsidRDefault="00C21BB0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БИК: 044525500</w:t>
      </w:r>
    </w:p>
    <w:p w14:paraId="7273079E" w14:textId="568347D7" w:rsidR="00C21BB0" w:rsidRPr="00044A52" w:rsidRDefault="00C21BB0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Номер лицензии на осуществление банковских операций: 3446</w:t>
      </w:r>
    </w:p>
    <w:p w14:paraId="41F83694" w14:textId="25BF8D22" w:rsidR="00C21BB0" w:rsidRPr="00044A52" w:rsidRDefault="00C21BB0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ИНН 7744003342</w:t>
      </w:r>
    </w:p>
    <w:p w14:paraId="6A52A11B" w14:textId="6F22D12D" w:rsidR="00C21BB0" w:rsidRPr="00044A52" w:rsidRDefault="00C21BB0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ОКОНХ 71649603</w:t>
      </w:r>
    </w:p>
    <w:p w14:paraId="7EFB84BD" w14:textId="3C5A4C03" w:rsidR="00C21BB0" w:rsidRPr="00044A52" w:rsidRDefault="00C21BB0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ОКПО 71649603</w:t>
      </w:r>
    </w:p>
    <w:p w14:paraId="12203123" w14:textId="45467DF0" w:rsidR="00C21BB0" w:rsidRPr="00044A52" w:rsidRDefault="00C21BB0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СОАТО 1145</w:t>
      </w:r>
    </w:p>
    <w:p w14:paraId="7809C389" w14:textId="4450F5FF" w:rsidR="00C21BB0" w:rsidRPr="00044A52" w:rsidRDefault="00C21BB0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OKATO 45286580000 / ОКТМО 45381000</w:t>
      </w:r>
    </w:p>
    <w:p w14:paraId="299F44F9" w14:textId="0BD05A56" w:rsidR="00C21BB0" w:rsidRPr="00044A52" w:rsidRDefault="00C21BB0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Телефон</w:t>
      </w:r>
      <w:r w:rsid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:</w:t>
      </w: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+7-495-735-4335</w:t>
      </w:r>
    </w:p>
    <w:p w14:paraId="5E25D501" w14:textId="5326517C" w:rsidR="00C21BB0" w:rsidRPr="00044A52" w:rsidRDefault="00C21BB0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Факс</w:t>
      </w:r>
      <w:r w:rsid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:</w:t>
      </w: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+7-495-735-4334</w:t>
      </w:r>
    </w:p>
    <w:p w14:paraId="6C696B51" w14:textId="6EA2BA16" w:rsidR="00C21BB0" w:rsidRPr="00044A52" w:rsidRDefault="00C21BB0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SWIFT CODLRUMM</w:t>
      </w:r>
    </w:p>
    <w:p w14:paraId="2346E81B" w14:textId="623A38D2" w:rsidR="00C21BB0" w:rsidRPr="00044A52" w:rsidRDefault="00C21BB0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Банковские реквизиты БИК 044525500</w:t>
      </w:r>
    </w:p>
    <w:p w14:paraId="72431A03" w14:textId="77777777" w:rsidR="00C21BB0" w:rsidRPr="00044A52" w:rsidRDefault="00C21BB0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к/сч. 30101810400000000500</w:t>
      </w:r>
    </w:p>
    <w:p w14:paraId="1349ECDD" w14:textId="77777777" w:rsidR="00C21BB0" w:rsidRPr="00044A52" w:rsidRDefault="00C21BB0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в ГУ Банка России по ЦФО</w:t>
      </w:r>
    </w:p>
    <w:p w14:paraId="4DE8D840" w14:textId="044B566A" w:rsidR="00C21BB0" w:rsidRDefault="00044A52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Контактное подразделение: отдел активно-пассивных операций</w:t>
      </w:r>
    </w:p>
    <w:p w14:paraId="075E6192" w14:textId="087591DC" w:rsidR="00044A52" w:rsidRPr="00044A52" w:rsidRDefault="00044A52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Электронный адрес: </w:t>
      </w:r>
      <w:hyperlink r:id="rId4" w:history="1">
        <w:r w:rsidRPr="000B307D">
          <w:rPr>
            <w:rStyle w:val="a7"/>
            <w:rFonts w:ascii="Times New Roman" w:hAnsi="Times New Roman" w:cs="Times New Roman"/>
            <w:b/>
            <w:bCs/>
            <w:kern w:val="0"/>
            <w:sz w:val="24"/>
            <w:szCs w:val="24"/>
            <w:lang w:val="en-US"/>
          </w:rPr>
          <w:t>ch</w:t>
        </w:r>
        <w:r w:rsidRPr="000B307D">
          <w:rPr>
            <w:rStyle w:val="a7"/>
            <w:rFonts w:ascii="Times New Roman" w:hAnsi="Times New Roman" w:cs="Times New Roman"/>
            <w:b/>
            <w:bCs/>
            <w:kern w:val="0"/>
            <w:sz w:val="24"/>
            <w:szCs w:val="24"/>
          </w:rPr>
          <w:t>.</w:t>
        </w:r>
        <w:r w:rsidRPr="000B307D">
          <w:rPr>
            <w:rStyle w:val="a7"/>
            <w:rFonts w:ascii="Times New Roman" w:hAnsi="Times New Roman" w:cs="Times New Roman"/>
            <w:b/>
            <w:bCs/>
            <w:kern w:val="0"/>
            <w:sz w:val="24"/>
            <w:szCs w:val="24"/>
            <w:lang w:val="en-US"/>
          </w:rPr>
          <w:t>credit</w:t>
        </w:r>
        <w:r w:rsidRPr="000B307D">
          <w:rPr>
            <w:rStyle w:val="a7"/>
            <w:rFonts w:ascii="Times New Roman" w:hAnsi="Times New Roman" w:cs="Times New Roman"/>
            <w:b/>
            <w:bCs/>
            <w:kern w:val="0"/>
            <w:sz w:val="24"/>
            <w:szCs w:val="24"/>
          </w:rPr>
          <w:t>@</w:t>
        </w:r>
        <w:r w:rsidRPr="000B307D">
          <w:rPr>
            <w:rStyle w:val="a7"/>
            <w:rFonts w:ascii="Times New Roman" w:hAnsi="Times New Roman" w:cs="Times New Roman"/>
            <w:b/>
            <w:bCs/>
            <w:kern w:val="0"/>
            <w:sz w:val="24"/>
            <w:szCs w:val="24"/>
            <w:lang w:val="en-US"/>
          </w:rPr>
          <w:t>cibl</w:t>
        </w:r>
        <w:r w:rsidRPr="000B307D">
          <w:rPr>
            <w:rStyle w:val="a7"/>
            <w:rFonts w:ascii="Times New Roman" w:hAnsi="Times New Roman" w:cs="Times New Roman"/>
            <w:b/>
            <w:bCs/>
            <w:kern w:val="0"/>
            <w:sz w:val="24"/>
            <w:szCs w:val="24"/>
          </w:rPr>
          <w:t>.</w:t>
        </w:r>
        <w:r w:rsidRPr="000B307D">
          <w:rPr>
            <w:rStyle w:val="a7"/>
            <w:rFonts w:ascii="Times New Roman" w:hAnsi="Times New Roman" w:cs="Times New Roman"/>
            <w:b/>
            <w:bCs/>
            <w:kern w:val="0"/>
            <w:sz w:val="24"/>
            <w:szCs w:val="24"/>
            <w:lang w:val="en-US"/>
          </w:rPr>
          <w:t>ru</w:t>
        </w:r>
      </w:hyperlink>
    </w:p>
    <w:p w14:paraId="04F646F2" w14:textId="2724479E" w:rsidR="00044A52" w:rsidRPr="00044A52" w:rsidRDefault="00044A52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Официальный сайт</w:t>
      </w: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Банка: </w:t>
      </w:r>
      <w:r w:rsidR="009A59CC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>www</w:t>
      </w:r>
      <w:r w:rsidR="009A59CC" w:rsidRPr="009A59CC">
        <w:rPr>
          <w:rFonts w:ascii="Times New Roman" w:hAnsi="Times New Roman" w:cs="Times New Roman"/>
          <w:b/>
          <w:bCs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>cibl</w:t>
      </w: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>ru</w:t>
      </w:r>
    </w:p>
    <w:p w14:paraId="4DFE1A75" w14:textId="77777777" w:rsidR="00044A52" w:rsidRPr="00044A52" w:rsidRDefault="00044A52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010DDC76" w14:textId="50F98FE6" w:rsidR="00C21BB0" w:rsidRPr="00044A52" w:rsidRDefault="00C21BB0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kern w:val="0"/>
          <w:sz w:val="24"/>
          <w:szCs w:val="24"/>
        </w:rPr>
        <w:t xml:space="preserve">2) требования к заемщику, которые установлены кредитором и выполнение которых является обязательным для </w:t>
      </w:r>
      <w:r w:rsidR="00044A52">
        <w:rPr>
          <w:rFonts w:ascii="Times New Roman" w:hAnsi="Times New Roman" w:cs="Times New Roman"/>
          <w:kern w:val="0"/>
          <w:sz w:val="24"/>
          <w:szCs w:val="24"/>
        </w:rPr>
        <w:t xml:space="preserve">рассмотрения заявки на </w:t>
      </w:r>
      <w:r w:rsidRPr="00044A52">
        <w:rPr>
          <w:rFonts w:ascii="Times New Roman" w:hAnsi="Times New Roman" w:cs="Times New Roman"/>
          <w:kern w:val="0"/>
          <w:sz w:val="24"/>
          <w:szCs w:val="24"/>
        </w:rPr>
        <w:t>предоставления потребительского кредита:</w:t>
      </w:r>
    </w:p>
    <w:p w14:paraId="2AE9A48F" w14:textId="77777777" w:rsidR="00044A52" w:rsidRDefault="00044A52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1F04CA73" w14:textId="1D359033" w:rsidR="007701AB" w:rsidRPr="00044A52" w:rsidRDefault="007701AB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- предельный возраст Заемщика (Созаемщика) до 60 лет - для женщин, до 65 лет для мужчин. Максимальное ограничение по возрасту не устанавливается при предоставлении Кредитов на сумму, не превышающую 300 000-00 (Триста тысяч) рублей или на срок, не превышающий 6-и месяцев;</w:t>
      </w:r>
    </w:p>
    <w:p w14:paraId="15D762CA" w14:textId="77777777" w:rsidR="007701AB" w:rsidRPr="00044A52" w:rsidRDefault="007701AB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- минимальный возраст Заемщика (Созаемщика), доход которого составляет 50 и более процентов в общем суммарном доходе от 21 года; </w:t>
      </w:r>
    </w:p>
    <w:p w14:paraId="02F59E07" w14:textId="77777777" w:rsidR="007701AB" w:rsidRPr="00044A52" w:rsidRDefault="007701AB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- срок возврата Кредита не должен превышать достижение Заемщиком (Созаемщиком) максимально допустимого (предельного) возраста;</w:t>
      </w:r>
    </w:p>
    <w:p w14:paraId="23BC2054" w14:textId="77777777" w:rsidR="007701AB" w:rsidRPr="00044A52" w:rsidRDefault="007701AB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- полная дееспособность, отсутствие психоневрологических и наркологических заболеваний;</w:t>
      </w:r>
    </w:p>
    <w:p w14:paraId="0330E953" w14:textId="77777777" w:rsidR="007701AB" w:rsidRPr="00044A52" w:rsidRDefault="007701AB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- потенциальных Солидарных Заемщиков, т.е. лиц, несущих солидарную ответственность по Кредитному договору, может быть несколько, в том числе не состоящих между собой в родственных отношениях, но не более 4 (Четырех);</w:t>
      </w:r>
    </w:p>
    <w:p w14:paraId="0673BF1E" w14:textId="77777777" w:rsidR="007701AB" w:rsidRPr="00044A52" w:rsidRDefault="007701AB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lastRenderedPageBreak/>
        <w:t>- в случае, если потенциальных Солидарных Заемщиков несколько, максимальный срок Кредита рассчитывается, исходя из разницы предельного и текущего возраста того потенциального Заемщика (Созаемщика), доля доходов которого в общей сумме доходов всех потенциальных Солидарных Заемщиков составляет более 80%. В противном случае, расчет срока Кредита ведется, исходя из наименьшей разницы предельного и текущего возрастов Солидарных Заемщиков;</w:t>
      </w:r>
    </w:p>
    <w:p w14:paraId="21778A97" w14:textId="77777777" w:rsidR="007701AB" w:rsidRPr="00044A52" w:rsidRDefault="007701AB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-  в отношении потенциального (ых) Заемщика (Солидарных Заемщиков) не должно быть судебных разбирательств/судимости (в том числе в прошлом), которые, по мнению Банка, могут существенным образом повлиять на способность потенциального (ых) Заемщика (Солидарных Заемщиков) выполнять свои обязательства перед Кредитором.</w:t>
      </w:r>
    </w:p>
    <w:p w14:paraId="020C7F2B" w14:textId="229F1541" w:rsidR="007701AB" w:rsidRPr="00044A52" w:rsidRDefault="007701AB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Не могут являться Заемщиками (Солидарными Заемщиками) Банка и Поручителями </w:t>
      </w:r>
      <w:r w:rsidR="009A59CC"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лица,</w:t>
      </w: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находящиеся в местах лишения свободы, а также под следствием.</w:t>
      </w:r>
    </w:p>
    <w:p w14:paraId="34774151" w14:textId="3E6849FF" w:rsidR="007701AB" w:rsidRPr="00044A52" w:rsidRDefault="007701AB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Кроме того, в выдаче Кредита может быть отказано лицам, имеющим судимости или находившимся под следствием ранее по уголовным делам. </w:t>
      </w:r>
    </w:p>
    <w:p w14:paraId="0DCC82D8" w14:textId="77777777" w:rsidR="00E022E4" w:rsidRDefault="00E022E4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BCF5444" w14:textId="268D1788" w:rsidR="00C21BB0" w:rsidRPr="00044A52" w:rsidRDefault="00C21BB0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kern w:val="0"/>
          <w:sz w:val="24"/>
          <w:szCs w:val="24"/>
        </w:rPr>
        <w:t xml:space="preserve">3) сроки рассмотрения оформленного заемщиком заявления о предоставлении потребительского кредита (займа) и принятия </w:t>
      </w:r>
      <w:r w:rsidR="00044A52">
        <w:rPr>
          <w:rFonts w:ascii="Times New Roman" w:hAnsi="Times New Roman" w:cs="Times New Roman"/>
          <w:kern w:val="0"/>
          <w:sz w:val="24"/>
          <w:szCs w:val="24"/>
        </w:rPr>
        <w:t>Банком</w:t>
      </w:r>
      <w:r w:rsidRPr="00044A52">
        <w:rPr>
          <w:rFonts w:ascii="Times New Roman" w:hAnsi="Times New Roman" w:cs="Times New Roman"/>
          <w:kern w:val="0"/>
          <w:sz w:val="24"/>
          <w:szCs w:val="24"/>
        </w:rPr>
        <w:t xml:space="preserve"> решения относительно этого заявления, а также перечень документов, необходимых для рассмотрения заявления, в том числе для оценки кредитоспособности заемщика</w:t>
      </w:r>
      <w:r w:rsidR="00700ABF" w:rsidRPr="00044A52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170C0400" w14:textId="77777777" w:rsidR="009A59CC" w:rsidRDefault="009A59CC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350C972D" w14:textId="4354E0B1" w:rsidR="00700ABF" w:rsidRPr="009A59CC" w:rsidRDefault="00700ABF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Срок рассмотрения вопроса о предоставлении Кредита зависит от вида Кредита и его суммы, но не должен превышать 5 (Пяти) рабочих дней - по кредитам на потребительские нужды и 14 (Четырнадцати) рабочих дней - по кредитам на приобретение Объектов недвижимости от момента предоставления полного пакета документов до принятия решения.</w:t>
      </w:r>
      <w:r w:rsid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Перечень документов необходимых для предоставления в Банк можно найти на странице</w:t>
      </w:r>
      <w:r w:rsidR="00330BB1" w:rsidRPr="00330BB1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="00330BB1">
        <w:rPr>
          <w:rFonts w:ascii="Times New Roman" w:hAnsi="Times New Roman" w:cs="Times New Roman"/>
          <w:b/>
          <w:bCs/>
          <w:kern w:val="0"/>
          <w:sz w:val="24"/>
          <w:szCs w:val="24"/>
        </w:rPr>
        <w:t>в сети Интернет:</w:t>
      </w:r>
      <w:r w:rsid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hyperlink r:id="rId5" w:history="1">
        <w:r w:rsidR="009A59CC" w:rsidRPr="00AE1945">
          <w:rPr>
            <w:rStyle w:val="a7"/>
            <w:rFonts w:ascii="Times New Roman" w:hAnsi="Times New Roman" w:cs="Times New Roman"/>
            <w:b/>
            <w:bCs/>
            <w:kern w:val="0"/>
            <w:sz w:val="24"/>
            <w:szCs w:val="24"/>
            <w:lang w:val="en-US"/>
          </w:rPr>
          <w:t>www</w:t>
        </w:r>
        <w:r w:rsidR="009A59CC" w:rsidRPr="00AE1945">
          <w:rPr>
            <w:rStyle w:val="a7"/>
            <w:rFonts w:ascii="Times New Roman" w:hAnsi="Times New Roman" w:cs="Times New Roman"/>
            <w:b/>
            <w:bCs/>
            <w:kern w:val="0"/>
            <w:sz w:val="24"/>
            <w:szCs w:val="24"/>
          </w:rPr>
          <w:t>.</w:t>
        </w:r>
        <w:r w:rsidR="009A59CC" w:rsidRPr="00AE1945">
          <w:rPr>
            <w:rStyle w:val="a7"/>
            <w:rFonts w:ascii="Times New Roman" w:hAnsi="Times New Roman" w:cs="Times New Roman"/>
            <w:b/>
            <w:bCs/>
            <w:kern w:val="0"/>
            <w:sz w:val="24"/>
            <w:szCs w:val="24"/>
            <w:lang w:val="en-US"/>
          </w:rPr>
          <w:t>cibl</w:t>
        </w:r>
        <w:r w:rsidR="009A59CC" w:rsidRPr="00AE1945">
          <w:rPr>
            <w:rStyle w:val="a7"/>
            <w:rFonts w:ascii="Times New Roman" w:hAnsi="Times New Roman" w:cs="Times New Roman"/>
            <w:b/>
            <w:bCs/>
            <w:kern w:val="0"/>
            <w:sz w:val="24"/>
            <w:szCs w:val="24"/>
          </w:rPr>
          <w:t>.</w:t>
        </w:r>
        <w:r w:rsidR="009A59CC" w:rsidRPr="00AE1945">
          <w:rPr>
            <w:rStyle w:val="a7"/>
            <w:rFonts w:ascii="Times New Roman" w:hAnsi="Times New Roman" w:cs="Times New Roman"/>
            <w:b/>
            <w:bCs/>
            <w:kern w:val="0"/>
            <w:sz w:val="24"/>
            <w:szCs w:val="24"/>
            <w:lang w:val="en-US"/>
          </w:rPr>
          <w:t>ru</w:t>
        </w:r>
      </w:hyperlink>
      <w:r w:rsidR="009A59CC" w:rsidRPr="009A59CC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(</w:t>
      </w:r>
      <w:r w:rsidR="009A59CC">
        <w:rPr>
          <w:rFonts w:ascii="Times New Roman" w:hAnsi="Times New Roman" w:cs="Times New Roman"/>
          <w:b/>
          <w:bCs/>
          <w:kern w:val="0"/>
          <w:sz w:val="24"/>
          <w:szCs w:val="24"/>
        </w:rPr>
        <w:t>в разделе «Кредиты»).</w:t>
      </w:r>
    </w:p>
    <w:p w14:paraId="7926E5A7" w14:textId="77777777" w:rsidR="00E022E4" w:rsidRDefault="00E022E4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BE06D6D" w14:textId="79C4420D" w:rsidR="00C21BB0" w:rsidRPr="00044A52" w:rsidRDefault="00C21BB0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kern w:val="0"/>
          <w:sz w:val="24"/>
          <w:szCs w:val="24"/>
        </w:rPr>
        <w:t>4) виды потребительского кредита</w:t>
      </w:r>
      <w:r w:rsidR="00700ABF" w:rsidRPr="00044A52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08EDE84F" w14:textId="77777777" w:rsidR="00330BB1" w:rsidRDefault="00330BB1" w:rsidP="00E022E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45E4570E" w14:textId="419EECC4" w:rsidR="00700ABF" w:rsidRPr="00044A52" w:rsidRDefault="00700ABF" w:rsidP="00E022E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- Кредиты на приобретение, строительство и реконструкцию объектов недвижимости (далее - кредиты на приобретение Объектов недвижимости);</w:t>
      </w:r>
    </w:p>
    <w:p w14:paraId="60AA4D97" w14:textId="4FFD5CF7" w:rsidR="00700ABF" w:rsidRPr="00044A52" w:rsidRDefault="00700ABF" w:rsidP="00E022E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- Кредиты на потребительские нужды (приобретение транспортных средств, предметов домашнего обихода, хозяйственное обзаведение, платные медицинские услуги, оплата образования, приобретение туристических и санаторных путевок и другие цели потребительского характера).</w:t>
      </w:r>
    </w:p>
    <w:p w14:paraId="4F7A2C61" w14:textId="77777777" w:rsidR="00E022E4" w:rsidRDefault="00E022E4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BD2C0D5" w14:textId="64453E76" w:rsidR="00C21BB0" w:rsidRPr="00044A52" w:rsidRDefault="00C21BB0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kern w:val="0"/>
          <w:sz w:val="24"/>
          <w:szCs w:val="24"/>
        </w:rPr>
        <w:t>5) суммы потребительского кредита и сроки его возврата</w:t>
      </w:r>
      <w:r w:rsidR="00700ABF" w:rsidRPr="00044A52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5605C019" w14:textId="77777777" w:rsidR="00330BB1" w:rsidRDefault="00330BB1" w:rsidP="00E022E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6996B69D" w14:textId="29F5CEA8" w:rsidR="00700ABF" w:rsidRPr="00044A52" w:rsidRDefault="00700ABF" w:rsidP="00E022E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Минимальный размер Кредита рассчитывается исходя из целевого назначения Кредита, но не может быть менее 50 000,00 (Пятидесяти тысяч) рублей, либо 1 000,00 (Одной тысячи) долларов США / Евро. </w:t>
      </w:r>
    </w:p>
    <w:p w14:paraId="55E882B2" w14:textId="1DC90ABB" w:rsidR="00700ABF" w:rsidRPr="00044A52" w:rsidRDefault="00700ABF" w:rsidP="00E022E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Кредиты, выдаваемые на потребительские цели (без предоставления подтверждающих документов), ограничиваются суммой не более 1 000 000,00 (Одного миллиона) рублей. Все кредиты выше указанной суммы рассматриваются Банком как потребительские – целевые (с предоставление подтверждающих документов целевого использования). </w:t>
      </w:r>
    </w:p>
    <w:p w14:paraId="2B681E7B" w14:textId="77777777" w:rsidR="00700ABF" w:rsidRPr="00044A52" w:rsidRDefault="00700ABF" w:rsidP="00E022E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Максимальный размер Кредита для каждого Заемщика определяется на основании оценки его Платеже- и Кредитоспособности, срока предоставления </w:t>
      </w: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lastRenderedPageBreak/>
        <w:t>Кредита, предоставленного Обеспечения возврата Кредита, а также с учетом его Кредитной истории и остатка задолженности по ранее полученным Кредитам.</w:t>
      </w:r>
    </w:p>
    <w:p w14:paraId="54661E0A" w14:textId="77777777" w:rsidR="00700ABF" w:rsidRDefault="00700ABF" w:rsidP="00E022E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Если Заявитель, обратившийся в Банк за получением Кредита, уже имеет перед Банком задолженность по Кредитам, то максимальный размер предоставляемого Кредита определяется исходя из того, что общая сумма задолженности с учетом этого Кредита не может превышать установленного на Заемщика максимального размера Кредита.</w:t>
      </w:r>
    </w:p>
    <w:p w14:paraId="68B57F19" w14:textId="1A9CC7CC" w:rsidR="00330BB1" w:rsidRPr="00044A52" w:rsidRDefault="00330BB1" w:rsidP="00E022E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Сроки кредитования:</w:t>
      </w:r>
    </w:p>
    <w:p w14:paraId="6BEE02A9" w14:textId="77777777" w:rsidR="00700ABF" w:rsidRPr="00044A52" w:rsidRDefault="00700ABF" w:rsidP="00E022E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- Кредиты на приобретение Объектов недвижимости предоставляются на срок до 10 лет;</w:t>
      </w:r>
    </w:p>
    <w:p w14:paraId="24E8FBEA" w14:textId="77777777" w:rsidR="00700ABF" w:rsidRPr="00044A52" w:rsidRDefault="00700ABF" w:rsidP="00E022E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- Кредиты на потребительские нужды предоставляются на срок до 5 лет.</w:t>
      </w:r>
    </w:p>
    <w:p w14:paraId="707C86B0" w14:textId="77777777" w:rsidR="00E022E4" w:rsidRDefault="00E022E4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F3C7F7C" w14:textId="1D055437" w:rsidR="00C21BB0" w:rsidRPr="00044A52" w:rsidRDefault="00C21BB0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kern w:val="0"/>
          <w:sz w:val="24"/>
          <w:szCs w:val="24"/>
        </w:rPr>
        <w:t>6) валюты, в которых предоставляется потребительский кредит</w:t>
      </w:r>
      <w:r w:rsidR="00700ABF" w:rsidRPr="00044A52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085051B7" w14:textId="77777777" w:rsidR="00700ABF" w:rsidRPr="00044A52" w:rsidRDefault="00700ABF" w:rsidP="00E022E4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0BDA1E89" w14:textId="7BB58B01" w:rsidR="00700ABF" w:rsidRPr="00044A52" w:rsidRDefault="00700ABF" w:rsidP="00E022E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Кредиты предоставляются в рублях и иностранной валюте (доллары США, Евро). В иностранной валюте кредиты предоставляются только при наличии </w:t>
      </w:r>
      <w:r w:rsidR="009A59CC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соответствующего </w:t>
      </w: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фондирования в Банке и при отсутствии регуляторных ограничений</w:t>
      </w:r>
      <w:r w:rsidR="00330BB1">
        <w:rPr>
          <w:rFonts w:ascii="Times New Roman" w:hAnsi="Times New Roman" w:cs="Times New Roman"/>
          <w:b/>
          <w:bCs/>
          <w:kern w:val="0"/>
          <w:sz w:val="24"/>
          <w:szCs w:val="24"/>
        </w:rPr>
        <w:t>, а также при подтверждении источников дохода получаемые на территории РФ в иностранной валюте</w:t>
      </w:r>
      <w:r w:rsidR="009A59CC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(доля дохода в валюте не может быть менее 90% от совокупного дохода)</w:t>
      </w: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. </w:t>
      </w:r>
    </w:p>
    <w:p w14:paraId="08D24998" w14:textId="77777777" w:rsidR="00E022E4" w:rsidRDefault="00E022E4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EF3A0F3" w14:textId="7447FD6E" w:rsidR="00C21BB0" w:rsidRPr="00044A52" w:rsidRDefault="00C21BB0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kern w:val="0"/>
          <w:sz w:val="24"/>
          <w:szCs w:val="24"/>
        </w:rPr>
        <w:t>7) способы предоставления потребительского кредита, в том числе с использованием заемщиком электронных средств платежа</w:t>
      </w:r>
      <w:r w:rsidR="00700ABF" w:rsidRPr="00044A52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5ED6A4F5" w14:textId="77777777" w:rsidR="00E022E4" w:rsidRDefault="00E022E4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02358E6A" w14:textId="6755D144" w:rsidR="00700ABF" w:rsidRPr="00044A52" w:rsidRDefault="00700ABF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Кредиты в Банке предоставляются в нали</w:t>
      </w:r>
      <w:r w:rsidR="00A2587B"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чн</w:t>
      </w: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ой форме или переводом на рас</w:t>
      </w:r>
      <w:r w:rsidR="00A2587B"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четный счет</w:t>
      </w:r>
      <w:r w:rsidR="00330BB1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(в валюте кредита)</w:t>
      </w:r>
      <w:r w:rsidR="00A2587B"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в </w:t>
      </w:r>
      <w:r w:rsidR="009A59CC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открытого в </w:t>
      </w:r>
      <w:r w:rsidR="00A2587B"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другом Банке (при отсутствии достаточных денежных средств в кассе Банка</w:t>
      </w:r>
      <w:r w:rsidR="009A59CC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на дату выдачи кредита</w:t>
      </w:r>
      <w:r w:rsidR="00A2587B"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).</w:t>
      </w:r>
    </w:p>
    <w:p w14:paraId="21238467" w14:textId="77777777" w:rsidR="00E022E4" w:rsidRDefault="00E022E4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3724925" w14:textId="6B8324B1" w:rsidR="00C21BB0" w:rsidRPr="00044A52" w:rsidRDefault="00C21BB0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kern w:val="0"/>
          <w:sz w:val="24"/>
          <w:szCs w:val="24"/>
        </w:rPr>
        <w:t>8) процентные ставки в процентах годовых, а при применении переменных процентных ставок - порядок их определения, соответствующий требованиям настоящего Федерального закона</w:t>
      </w:r>
      <w:r w:rsidR="00A2587B" w:rsidRPr="00044A52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5BF51369" w14:textId="77777777" w:rsidR="00E022E4" w:rsidRDefault="00E022E4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3C82A3BD" w14:textId="6A9B1EAF" w:rsidR="00A2587B" w:rsidRPr="00044A52" w:rsidRDefault="00A2587B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Величина процентной ставки устанавливается Кредитным комитетом Банка по представлению Кредитного подразделения. Диапазон установления процентных ставок находится в диапазоне от 10% до 25% годовых. Банк также применяет плавающие процентные ставки</w:t>
      </w:r>
      <w:r w:rsidR="00330BB1">
        <w:rPr>
          <w:rFonts w:ascii="Times New Roman" w:hAnsi="Times New Roman" w:cs="Times New Roman"/>
          <w:b/>
          <w:bCs/>
          <w:kern w:val="0"/>
          <w:sz w:val="24"/>
          <w:szCs w:val="24"/>
        </w:rPr>
        <w:t>,</w:t>
      </w: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изменение которых привязано к ключевой ставке Банка России.</w:t>
      </w:r>
    </w:p>
    <w:p w14:paraId="06D72B2A" w14:textId="77777777" w:rsidR="00E022E4" w:rsidRDefault="00E022E4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26CD321" w14:textId="63F69C4D" w:rsidR="00C21BB0" w:rsidRPr="00044A52" w:rsidRDefault="00C21BB0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kern w:val="0"/>
          <w:sz w:val="24"/>
          <w:szCs w:val="24"/>
        </w:rPr>
        <w:t>8.1) дата, начиная с которой начисляются проценты за пользование потребительским кредитом, или порядок ее определения</w:t>
      </w:r>
      <w:r w:rsidR="00A2587B" w:rsidRPr="00044A52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63EC65CA" w14:textId="239838B0" w:rsidR="00C21BB0" w:rsidRPr="00044A52" w:rsidRDefault="00C21BB0" w:rsidP="00E02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624A042D" w14:textId="52AE94CE" w:rsidR="00A2587B" w:rsidRPr="00044A52" w:rsidRDefault="00A2587B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Проценты начисляются на остаток по ссудному счету, который открывается при выдаче кредитных средств (получения кредитных средств Заемщиком). Проценты начисляются на входящий остаток по указанному в кредитном договоре ссудному счету.</w:t>
      </w:r>
    </w:p>
    <w:p w14:paraId="11F18148" w14:textId="77777777" w:rsidR="00E022E4" w:rsidRDefault="00E022E4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F09D730" w14:textId="079FA109" w:rsidR="00C21BB0" w:rsidRPr="00044A52" w:rsidRDefault="00C21BB0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kern w:val="0"/>
          <w:sz w:val="24"/>
          <w:szCs w:val="24"/>
        </w:rPr>
        <w:t>9) виды и суммы иных платежей заемщика по договору потребительского кредита</w:t>
      </w:r>
      <w:r w:rsidR="00C50830" w:rsidRPr="00044A52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1297F932" w14:textId="77777777" w:rsidR="00E022E4" w:rsidRDefault="00E022E4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176B7D25" w14:textId="28229A34" w:rsidR="00C50830" w:rsidRPr="00044A52" w:rsidRDefault="00C50830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Не применяются для договоров потребительского кредита</w:t>
      </w:r>
      <w:r w:rsidR="00330BB1">
        <w:rPr>
          <w:rFonts w:ascii="Times New Roman" w:hAnsi="Times New Roman" w:cs="Times New Roman"/>
          <w:b/>
          <w:bCs/>
          <w:kern w:val="0"/>
          <w:sz w:val="24"/>
          <w:szCs w:val="24"/>
        </w:rPr>
        <w:t>, за исключением договоров на покупку недвижимости с последующим залогом данного объекта</w:t>
      </w:r>
      <w:r w:rsidR="009A59CC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(ипотека)</w:t>
      </w: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.</w:t>
      </w:r>
      <w:r w:rsidR="00330BB1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При </w:t>
      </w:r>
      <w:r w:rsidR="009A59CC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потребительских </w:t>
      </w:r>
      <w:r w:rsidR="00330BB1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договорах </w:t>
      </w:r>
      <w:r w:rsidR="009A59CC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с </w:t>
      </w:r>
      <w:r w:rsidR="00330BB1">
        <w:rPr>
          <w:rFonts w:ascii="Times New Roman" w:hAnsi="Times New Roman" w:cs="Times New Roman"/>
          <w:b/>
          <w:bCs/>
          <w:kern w:val="0"/>
          <w:sz w:val="24"/>
          <w:szCs w:val="24"/>
        </w:rPr>
        <w:t>ипотек</w:t>
      </w:r>
      <w:r w:rsidR="009A59CC">
        <w:rPr>
          <w:rFonts w:ascii="Times New Roman" w:hAnsi="Times New Roman" w:cs="Times New Roman"/>
          <w:b/>
          <w:bCs/>
          <w:kern w:val="0"/>
          <w:sz w:val="24"/>
          <w:szCs w:val="24"/>
        </w:rPr>
        <w:t>ой</w:t>
      </w:r>
      <w:r w:rsidR="00330BB1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дополнительно требуется комплектное ипотечное кредитование, стоимость которого в год составляет от 0,6% </w:t>
      </w:r>
      <w:r w:rsidR="00330BB1">
        <w:rPr>
          <w:rFonts w:ascii="Times New Roman" w:hAnsi="Times New Roman" w:cs="Times New Roman"/>
          <w:b/>
          <w:bCs/>
          <w:kern w:val="0"/>
          <w:sz w:val="24"/>
          <w:szCs w:val="24"/>
        </w:rPr>
        <w:lastRenderedPageBreak/>
        <w:t>до 2% годовых от суммы остатка ссудной задолженности на начало страхования увеличенн</w:t>
      </w:r>
      <w:r w:rsidR="009A59CC">
        <w:rPr>
          <w:rFonts w:ascii="Times New Roman" w:hAnsi="Times New Roman" w:cs="Times New Roman"/>
          <w:b/>
          <w:bCs/>
          <w:kern w:val="0"/>
          <w:sz w:val="24"/>
          <w:szCs w:val="24"/>
        </w:rPr>
        <w:t>ой</w:t>
      </w:r>
      <w:r w:rsidR="00330BB1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на 10%.</w:t>
      </w:r>
    </w:p>
    <w:p w14:paraId="07528BF0" w14:textId="77777777" w:rsidR="00E022E4" w:rsidRDefault="00E022E4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791405A" w14:textId="019B94F9" w:rsidR="00C21BB0" w:rsidRPr="00044A52" w:rsidRDefault="00C21BB0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kern w:val="0"/>
          <w:sz w:val="24"/>
          <w:szCs w:val="24"/>
        </w:rPr>
        <w:t>10) диапазоны значений полной стоимости потребительского кредита, определенных с учетом требований Федерального закона</w:t>
      </w:r>
      <w:r w:rsidR="009A59CC">
        <w:rPr>
          <w:rFonts w:ascii="Times New Roman" w:hAnsi="Times New Roman" w:cs="Times New Roman"/>
          <w:kern w:val="0"/>
          <w:sz w:val="24"/>
          <w:szCs w:val="24"/>
        </w:rPr>
        <w:t xml:space="preserve"> №353-ФЗ от 21.12.2013</w:t>
      </w:r>
      <w:r w:rsidRPr="00044A52">
        <w:rPr>
          <w:rFonts w:ascii="Times New Roman" w:hAnsi="Times New Roman" w:cs="Times New Roman"/>
          <w:kern w:val="0"/>
          <w:sz w:val="24"/>
          <w:szCs w:val="24"/>
        </w:rPr>
        <w:t xml:space="preserve"> по видам потребительского кредита</w:t>
      </w:r>
      <w:r w:rsidR="00330BB1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1C6C9A30" w14:textId="77777777" w:rsidR="00E022E4" w:rsidRDefault="00E022E4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1C9F3CC1" w14:textId="04CF368E" w:rsidR="00C50830" w:rsidRPr="00044A52" w:rsidRDefault="00C50830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От 9% до 25% годовых.</w:t>
      </w:r>
    </w:p>
    <w:p w14:paraId="4D29BECC" w14:textId="77777777" w:rsidR="00E022E4" w:rsidRDefault="00E022E4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A5E9688" w14:textId="7CFC2D2E" w:rsidR="00C21BB0" w:rsidRPr="00044A52" w:rsidRDefault="00C21BB0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kern w:val="0"/>
          <w:sz w:val="24"/>
          <w:szCs w:val="24"/>
        </w:rPr>
        <w:t>11) периодичность платежей заемщика при возврате потребительского кредита, уплате процентов и иных платежей по кредиту</w:t>
      </w:r>
      <w:r w:rsidR="00C50830" w:rsidRPr="00044A52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723727B3" w14:textId="77777777" w:rsidR="00330BB1" w:rsidRDefault="00330BB1" w:rsidP="00E022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1E022743" w14:textId="58633D65" w:rsidR="00C50830" w:rsidRPr="00044A52" w:rsidRDefault="00C50830" w:rsidP="00E022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Банк может применить следующие виды платежей по кредиту:</w:t>
      </w:r>
    </w:p>
    <w:p w14:paraId="250E0D02" w14:textId="77777777" w:rsidR="00C50830" w:rsidRPr="00044A52" w:rsidRDefault="00C50830" w:rsidP="00E022E4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- Аннуитетный платеж (равные ежемесячные/ежеквартальные платежи по Кредиту, включающие в себя Проценты и погашение основного долга);</w:t>
      </w:r>
    </w:p>
    <w:p w14:paraId="2715D839" w14:textId="77777777" w:rsidR="00C50830" w:rsidRPr="00044A52" w:rsidRDefault="00C50830" w:rsidP="00E022E4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- Платеж с фиксированной выплатой основной суммы (равновеликие платежи в счет погашения основной суммы долга и выплата процентов начисленных на оставшуюся часть долга) (данный способ погашения принимается как базовый);</w:t>
      </w:r>
    </w:p>
    <w:p w14:paraId="0C14DC06" w14:textId="77777777" w:rsidR="00C50830" w:rsidRPr="00044A52" w:rsidRDefault="00C50830" w:rsidP="00E022E4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- С «шаровым» платежом (в общем виде предусматривается крупный «шаровой» платеж в счет погашения основной суммы долга, который, как правило, формируется за счет реализации имеющегося объекта движимого или недвижимого имущества);</w:t>
      </w:r>
    </w:p>
    <w:p w14:paraId="17499970" w14:textId="77777777" w:rsidR="00C50830" w:rsidRPr="00044A52" w:rsidRDefault="00C50830" w:rsidP="00E022E4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- Погашение основной суммы задолженности по составленному графику с начислением процентов на остаток долга;</w:t>
      </w:r>
    </w:p>
    <w:p w14:paraId="7D902D8F" w14:textId="77777777" w:rsidR="00C50830" w:rsidRPr="00044A52" w:rsidRDefault="00C50830" w:rsidP="00E022E4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- Комбинация любого из предыдущих способов с предоставлением льготного периода по погашению основной суммы (по решению Кредитного комитета). </w:t>
      </w:r>
    </w:p>
    <w:p w14:paraId="13FF534C" w14:textId="77777777" w:rsidR="00E022E4" w:rsidRDefault="00E022E4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9C1D770" w14:textId="55896BF4" w:rsidR="00C21BB0" w:rsidRPr="00044A52" w:rsidRDefault="00C21BB0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kern w:val="0"/>
          <w:sz w:val="24"/>
          <w:szCs w:val="24"/>
        </w:rPr>
        <w:t>12) способы возврата заемщиком потребительского кредита, уплаты процентов по нему, включая бесплатный способ исполнения заемщиком обязательств по договору потребительского кредита</w:t>
      </w:r>
      <w:r w:rsidR="00C50830" w:rsidRPr="00044A52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2A523D20" w14:textId="77777777" w:rsidR="00E022E4" w:rsidRDefault="00E022E4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59102126" w14:textId="79E21BC9" w:rsidR="00C50830" w:rsidRPr="00044A52" w:rsidRDefault="00C50830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Возврат </w:t>
      </w:r>
      <w:r w:rsidR="00330BB1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всех средств по кредиту </w:t>
      </w: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производится на счет </w:t>
      </w:r>
      <w:r w:rsidR="00B755F7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>c</w:t>
      </w:r>
      <w:r w:rsidR="00B755F7" w:rsidRPr="00B755F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="00B755F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балансовым номером </w:t>
      </w: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47422 (</w:t>
      </w:r>
      <w:r w:rsidR="00B755F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лицевые счета </w:t>
      </w: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откры</w:t>
      </w:r>
      <w:r w:rsidR="00B755F7">
        <w:rPr>
          <w:rFonts w:ascii="Times New Roman" w:hAnsi="Times New Roman" w:cs="Times New Roman"/>
          <w:b/>
          <w:bCs/>
          <w:kern w:val="0"/>
          <w:sz w:val="24"/>
          <w:szCs w:val="24"/>
        </w:rPr>
        <w:t>ваются</w:t>
      </w: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в </w:t>
      </w:r>
      <w:r w:rsidR="00B755F7">
        <w:rPr>
          <w:rFonts w:ascii="Times New Roman" w:hAnsi="Times New Roman" w:cs="Times New Roman"/>
          <w:b/>
          <w:bCs/>
          <w:kern w:val="0"/>
          <w:sz w:val="24"/>
          <w:szCs w:val="24"/>
        </w:rPr>
        <w:t>Б</w:t>
      </w: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анке в разрезе каждой валюты и указ</w:t>
      </w:r>
      <w:r w:rsidR="00B755F7">
        <w:rPr>
          <w:rFonts w:ascii="Times New Roman" w:hAnsi="Times New Roman" w:cs="Times New Roman"/>
          <w:b/>
          <w:bCs/>
          <w:kern w:val="0"/>
          <w:sz w:val="24"/>
          <w:szCs w:val="24"/>
        </w:rPr>
        <w:t>ываются</w:t>
      </w: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="00B755F7"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в кредитном договоре</w:t>
      </w:r>
      <w:r w:rsidR="001B754F"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)</w:t>
      </w: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для зачисление периодических платежей</w:t>
      </w:r>
      <w:r w:rsidR="00330BB1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(включая проценты, тел</w:t>
      </w:r>
      <w:r w:rsidR="00B755F7">
        <w:rPr>
          <w:rFonts w:ascii="Times New Roman" w:hAnsi="Times New Roman" w:cs="Times New Roman"/>
          <w:b/>
          <w:bCs/>
          <w:kern w:val="0"/>
          <w:sz w:val="24"/>
          <w:szCs w:val="24"/>
        </w:rPr>
        <w:t>а</w:t>
      </w:r>
      <w:r w:rsidR="00330BB1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основного долга, а также </w:t>
      </w:r>
      <w:r w:rsidR="00B755F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для </w:t>
      </w:r>
      <w:r w:rsidR="00330BB1">
        <w:rPr>
          <w:rFonts w:ascii="Times New Roman" w:hAnsi="Times New Roman" w:cs="Times New Roman"/>
          <w:b/>
          <w:bCs/>
          <w:kern w:val="0"/>
          <w:sz w:val="24"/>
          <w:szCs w:val="24"/>
        </w:rPr>
        <w:t>полн</w:t>
      </w:r>
      <w:r w:rsidR="00B755F7">
        <w:rPr>
          <w:rFonts w:ascii="Times New Roman" w:hAnsi="Times New Roman" w:cs="Times New Roman"/>
          <w:b/>
          <w:bCs/>
          <w:kern w:val="0"/>
          <w:sz w:val="24"/>
          <w:szCs w:val="24"/>
        </w:rPr>
        <w:t>ого</w:t>
      </w:r>
      <w:r w:rsidR="00330BB1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или частичн</w:t>
      </w:r>
      <w:r w:rsidR="00B755F7">
        <w:rPr>
          <w:rFonts w:ascii="Times New Roman" w:hAnsi="Times New Roman" w:cs="Times New Roman"/>
          <w:b/>
          <w:bCs/>
          <w:kern w:val="0"/>
          <w:sz w:val="24"/>
          <w:szCs w:val="24"/>
        </w:rPr>
        <w:t>ого</w:t>
      </w:r>
      <w:r w:rsidR="00330BB1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возврат</w:t>
      </w:r>
      <w:r w:rsidR="00B755F7">
        <w:rPr>
          <w:rFonts w:ascii="Times New Roman" w:hAnsi="Times New Roman" w:cs="Times New Roman"/>
          <w:b/>
          <w:bCs/>
          <w:kern w:val="0"/>
          <w:sz w:val="24"/>
          <w:szCs w:val="24"/>
        </w:rPr>
        <w:t>а</w:t>
      </w:r>
      <w:r w:rsidR="00330BB1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кредита)</w:t>
      </w: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. </w:t>
      </w:r>
    </w:p>
    <w:p w14:paraId="037DFE75" w14:textId="77777777" w:rsidR="00E022E4" w:rsidRDefault="00E022E4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C72E371" w14:textId="2FFFCD91" w:rsidR="00C21BB0" w:rsidRPr="00044A52" w:rsidRDefault="00C21BB0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kern w:val="0"/>
          <w:sz w:val="24"/>
          <w:szCs w:val="24"/>
        </w:rPr>
        <w:t>13) сроки, в течение которых заемщик вправе отказаться от получения потребительского кредита</w:t>
      </w:r>
      <w:r w:rsidR="001B754F" w:rsidRPr="00044A52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37FA797E" w14:textId="77777777" w:rsidR="00E022E4" w:rsidRDefault="00E022E4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2EDA8F12" w14:textId="2A891FB8" w:rsidR="001B754F" w:rsidRPr="00044A52" w:rsidRDefault="001B754F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Срок действия решения </w:t>
      </w:r>
      <w:r w:rsidR="00330BB1">
        <w:rPr>
          <w:rFonts w:ascii="Times New Roman" w:hAnsi="Times New Roman" w:cs="Times New Roman"/>
          <w:b/>
          <w:bCs/>
          <w:kern w:val="0"/>
          <w:sz w:val="24"/>
          <w:szCs w:val="24"/>
        </w:rPr>
        <w:t>К</w:t>
      </w: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редитного комитета </w:t>
      </w:r>
      <w:r w:rsidR="00330BB1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составляет </w:t>
      </w: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30 календарных дней, если в течение этого периода Заемщик не подписал договор, заявка считается аннулированной. В дату подписания договора деньги выдаются Заемщику. </w:t>
      </w:r>
      <w:r w:rsidR="008F3102">
        <w:rPr>
          <w:rFonts w:ascii="Times New Roman" w:hAnsi="Times New Roman" w:cs="Times New Roman"/>
          <w:b/>
          <w:bCs/>
          <w:kern w:val="0"/>
          <w:sz w:val="24"/>
          <w:szCs w:val="24"/>
        </w:rPr>
        <w:t>После подписания договора и получения денежных средств по кредит</w:t>
      </w:r>
      <w:r w:rsidR="00B755F7">
        <w:rPr>
          <w:rFonts w:ascii="Times New Roman" w:hAnsi="Times New Roman" w:cs="Times New Roman"/>
          <w:b/>
          <w:bCs/>
          <w:kern w:val="0"/>
          <w:sz w:val="24"/>
          <w:szCs w:val="24"/>
        </w:rPr>
        <w:t>ному договору</w:t>
      </w:r>
      <w:r w:rsidR="008F310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разрешен в</w:t>
      </w: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озврат без уведомления Банка полностью или частично в течение 14 (Четырнадцати) календарных дней с даты подписания договора.</w:t>
      </w:r>
    </w:p>
    <w:p w14:paraId="4FE45A4B" w14:textId="77777777" w:rsidR="00E022E4" w:rsidRDefault="00E022E4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E8C3459" w14:textId="1F13A66D" w:rsidR="00C21BB0" w:rsidRPr="00044A52" w:rsidRDefault="00C21BB0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kern w:val="0"/>
          <w:sz w:val="24"/>
          <w:szCs w:val="24"/>
        </w:rPr>
        <w:t>14) способы обеспечения исполнения обязательств по договору потребительского кредита</w:t>
      </w:r>
      <w:r w:rsidR="001B754F" w:rsidRPr="00044A52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08BA4E24" w14:textId="77777777" w:rsidR="001B754F" w:rsidRPr="00044A52" w:rsidRDefault="001B754F" w:rsidP="00E022E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3250EB0F" w14:textId="3C1EE815" w:rsidR="001B754F" w:rsidRPr="00044A52" w:rsidRDefault="001B754F" w:rsidP="00E022E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В качестве необходимого условия предоставления Кредита Банк вправе требовать предоставления Заемщиком средства обеспечения своевременного и полного исполнения обязательств последнего. В качестве обеспечения Банк принимает:</w:t>
      </w:r>
    </w:p>
    <w:p w14:paraId="65567969" w14:textId="77777777" w:rsidR="001B754F" w:rsidRPr="00044A52" w:rsidRDefault="001B754F" w:rsidP="00E022E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lastRenderedPageBreak/>
        <w:t>- поручительства граждан РФ, имеющих постоянный источник дохода;</w:t>
      </w:r>
    </w:p>
    <w:p w14:paraId="417C9E9D" w14:textId="77777777" w:rsidR="001B754F" w:rsidRPr="00044A52" w:rsidRDefault="001B754F" w:rsidP="00E022E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- поручительства иностранных граждан, могут приниматься в исключительных случаях (которые согласованы на Кредитном комитете Банка) и если подтвержден источник дохода на территории России;</w:t>
      </w:r>
    </w:p>
    <w:p w14:paraId="64DDD555" w14:textId="77777777" w:rsidR="001B754F" w:rsidRPr="00044A52" w:rsidRDefault="001B754F" w:rsidP="00E022E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- поручительства платежеспособных предприятий и организаций (приоритетным является поручительства предприятий и организаций, счета которых открыты в Банке);</w:t>
      </w:r>
    </w:p>
    <w:p w14:paraId="2D4E1817" w14:textId="77777777" w:rsidR="001B754F" w:rsidRPr="00044A52" w:rsidRDefault="001B754F" w:rsidP="00E022E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- высоколиквидные акции и облигации акционерных обществ, депозитные сертификаты и векселя коммерческих банков, облигации и векселя государственных органов власти и муниципалитетов, векселя Банка, а также гарантийные депозиты;</w:t>
      </w:r>
    </w:p>
    <w:p w14:paraId="27FEE7A6" w14:textId="77777777" w:rsidR="001B754F" w:rsidRPr="00044A52" w:rsidRDefault="001B754F" w:rsidP="00E022E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- передаваемые в залог объекты недвижимости, транспортные средства и другое имущество.</w:t>
      </w:r>
    </w:p>
    <w:p w14:paraId="31229ACE" w14:textId="77777777" w:rsidR="008F3102" w:rsidRDefault="008F3102" w:rsidP="00E022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3C1336A" w14:textId="50E43094" w:rsidR="00C21BB0" w:rsidRPr="00044A52" w:rsidRDefault="00C21BB0" w:rsidP="00E022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kern w:val="0"/>
          <w:sz w:val="24"/>
          <w:szCs w:val="24"/>
        </w:rPr>
        <w:t>15) ответственность заемщика за ненадлежащее исполнение договора потребительского кредита, размеры неустойки (штрафа, пени), порядок ее расчета, а также информация о том, в каких случаях данные санкции могут быть применены</w:t>
      </w:r>
      <w:r w:rsidR="001B754F" w:rsidRPr="00044A52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133B7BCE" w14:textId="77777777" w:rsidR="001B754F" w:rsidRPr="00044A52" w:rsidRDefault="001B754F" w:rsidP="00E022E4">
      <w:pPr>
        <w:widowControl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03C3F176" w14:textId="591FC27E" w:rsidR="001B754F" w:rsidRPr="00044A52" w:rsidRDefault="001B754F" w:rsidP="00E022E4">
      <w:pPr>
        <w:widowControl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При нарушении Заемщиком сроков уплаты процентов за пользование Кредитом, а также в случае нарушения срока возврата Кредита Заемщик уплачивает Банку неустойку в размере </w:t>
      </w:r>
      <w:r w:rsidR="008F310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от </w:t>
      </w: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0,05% (Ноль целых пять сотых)</w:t>
      </w:r>
      <w:r w:rsidR="008F310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процентов до 0,06% (Ноль целых шесть сотых)</w:t>
      </w: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процентов</w:t>
      </w:r>
      <w:r w:rsidR="00B755F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(в зависимости от типа договора потребительского кредита)</w:t>
      </w: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за каждый день просрочки уплаты основной суммы долга и начисленных процентов от суммы просроченной задолженности, начиная с даты, следующей за датой возникновения просрочки, по дату ее погашения включительно.</w:t>
      </w:r>
    </w:p>
    <w:p w14:paraId="0066BB18" w14:textId="77777777" w:rsidR="00E022E4" w:rsidRDefault="00E022E4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5DE57BB" w14:textId="0668E004" w:rsidR="00C21BB0" w:rsidRPr="00044A52" w:rsidRDefault="00C21BB0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kern w:val="0"/>
          <w:sz w:val="24"/>
          <w:szCs w:val="24"/>
        </w:rPr>
        <w:t>16) информация об иных договорах, которые заемщик обязан заключить, и (или) иных услугах, которые он обязан получить в связи с договором потребительского кредита, а также информация о возможности заемщика согласиться с заключением таких договоров и (или) оказанием таких услуг либо отказаться от них</w:t>
      </w:r>
      <w:r w:rsidR="001B754F" w:rsidRPr="00044A52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09AC3715" w14:textId="77777777" w:rsidR="00E022E4" w:rsidRDefault="00E022E4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1BC5FD87" w14:textId="5A42546C" w:rsidR="008F3102" w:rsidRPr="00044A52" w:rsidRDefault="008F3102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При договорах ипотеки дополнительно требуется комплектное ипотечное кредитование. При не заключении договора страхования и</w:t>
      </w:r>
      <w:r w:rsidR="00B755F7">
        <w:rPr>
          <w:rFonts w:ascii="Times New Roman" w:hAnsi="Times New Roman" w:cs="Times New Roman"/>
          <w:b/>
          <w:bCs/>
          <w:kern w:val="0"/>
          <w:sz w:val="24"/>
          <w:szCs w:val="24"/>
        </w:rPr>
        <w:t>ли при отказе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его заключение </w:t>
      </w:r>
      <w:r w:rsidR="00B755F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будет считаться не выполнением </w:t>
      </w:r>
      <w:r w:rsidR="00B755F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ИНДИВИДУАЛЬНЫХ УСЛОВИЙ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кредитного договора и Банк имеет право досрочно истребовать всю сумму кредита. Если заемщик не согласен с условием комплектного ипотечного страхования он имеет право сообщить об этом Банку и не подписывать кредитный договор.</w:t>
      </w:r>
    </w:p>
    <w:p w14:paraId="0F61AE30" w14:textId="77777777" w:rsidR="00E022E4" w:rsidRDefault="00E022E4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DD85BD4" w14:textId="2EC9D0F2" w:rsidR="00C21BB0" w:rsidRPr="00044A52" w:rsidRDefault="00C21BB0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kern w:val="0"/>
          <w:sz w:val="24"/>
          <w:szCs w:val="24"/>
        </w:rPr>
        <w:t>17) информация о возможном увеличении суммы расходов заемщика по сравнению с ожидаемой суммой расходов в рублях, в том числе при применении переменной процентной ставки, а также информация о том, что изменение курса иностранной валюты в прошлом не свидетельствует об изменении ее курса в будущем, и информация о повышенных рисках заемщика, получающего доходы в валюте, отличной от валюты кредита</w:t>
      </w:r>
      <w:r w:rsidR="00E44A79" w:rsidRPr="00044A52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542ACDD0" w14:textId="77777777" w:rsidR="00025BAE" w:rsidRPr="00044A52" w:rsidRDefault="00025BAE" w:rsidP="00E022E4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25E95" w14:textId="3DAD959E" w:rsidR="00025BAE" w:rsidRPr="00044A52" w:rsidRDefault="00025BAE" w:rsidP="00E022E4">
      <w:pPr>
        <w:widowControl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Если процентная ставка по Договору составляет на текущий момент 10% и увеличится на 1% годовых, то при ссудной задолженности, к примеру</w:t>
      </w:r>
      <w:r w:rsidR="00B755F7">
        <w:rPr>
          <w:rFonts w:ascii="Times New Roman" w:hAnsi="Times New Roman" w:cs="Times New Roman"/>
          <w:b/>
          <w:bCs/>
          <w:kern w:val="0"/>
          <w:sz w:val="24"/>
          <w:szCs w:val="24"/>
        </w:rPr>
        <w:t>,</w:t>
      </w: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равной 100 000 рублей и выданной на 12 месяцев, сумма расходов Заемщика по уплате процентов со второго очередного платежа (при аннуитетном платеже) увеличится на 83,34руб., что составляет 10% от предварительного ежемесячного платежа по процентам. </w:t>
      </w:r>
    </w:p>
    <w:p w14:paraId="654BE600" w14:textId="7281D0B5" w:rsidR="00025BAE" w:rsidRPr="00044A52" w:rsidRDefault="00025BAE" w:rsidP="00E022E4">
      <w:pPr>
        <w:widowControl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Если валюта кредита отличается от валюты получаемого дохода, то это может привести к повышенным рискам</w:t>
      </w:r>
      <w:r w:rsidR="00B755F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, </w:t>
      </w: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в том числе</w:t>
      </w:r>
      <w:r w:rsidR="00B755F7">
        <w:rPr>
          <w:rFonts w:ascii="Times New Roman" w:hAnsi="Times New Roman" w:cs="Times New Roman"/>
          <w:b/>
          <w:bCs/>
          <w:kern w:val="0"/>
          <w:sz w:val="24"/>
          <w:szCs w:val="24"/>
        </w:rPr>
        <w:t>,</w:t>
      </w: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привести к банкротству </w:t>
      </w:r>
      <w:r w:rsidR="00B755F7">
        <w:rPr>
          <w:rFonts w:ascii="Times New Roman" w:hAnsi="Times New Roman" w:cs="Times New Roman"/>
          <w:b/>
          <w:bCs/>
          <w:kern w:val="0"/>
          <w:sz w:val="24"/>
          <w:szCs w:val="24"/>
        </w:rPr>
        <w:t>З</w:t>
      </w: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аемщика.</w:t>
      </w:r>
    </w:p>
    <w:p w14:paraId="1D0D6B49" w14:textId="26E651C0" w:rsidR="001B754F" w:rsidRPr="00044A52" w:rsidRDefault="00B755F7" w:rsidP="00E022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lastRenderedPageBreak/>
        <w:t>Также следует помнить, что с</w:t>
      </w:r>
      <w:r w:rsidR="00E44A79"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нижение</w:t>
      </w:r>
      <w:r w:rsidR="00025BAE"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курса иностранной валюты в прошлом не свидетельствует о </w:t>
      </w:r>
      <w:r w:rsidR="00E44A79"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снижении</w:t>
      </w:r>
      <w:r w:rsidR="00025BAE"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ее курса в будущем</w:t>
      </w:r>
      <w:r w:rsidR="00E44A79"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.</w:t>
      </w:r>
    </w:p>
    <w:p w14:paraId="68E20F3F" w14:textId="77777777" w:rsidR="00E022E4" w:rsidRDefault="00E022E4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7924B7E" w14:textId="31641E10" w:rsidR="00C21BB0" w:rsidRPr="00044A52" w:rsidRDefault="00C21BB0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kern w:val="0"/>
          <w:sz w:val="24"/>
          <w:szCs w:val="24"/>
        </w:rPr>
        <w:t>18) информация об определении курса иностранной валюты в случае, если валюта, в которой осуществляется перевод денежных средств кредитором третьему лицу, указанному заемщиком при предоставлении потребительского кредита, может отличаться от валюты потребительского кредита</w:t>
      </w:r>
      <w:r w:rsidR="00E44A79" w:rsidRPr="00044A52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338BBAB0" w14:textId="77777777" w:rsidR="00E022E4" w:rsidRDefault="00E022E4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7469DD6B" w14:textId="436FD002" w:rsidR="00E44A79" w:rsidRPr="00044A52" w:rsidRDefault="00E44A79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Не применимо по условиям предоставления кредитов в Банке.</w:t>
      </w:r>
    </w:p>
    <w:p w14:paraId="309FB1B6" w14:textId="77777777" w:rsidR="00E022E4" w:rsidRDefault="00E022E4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266EDB9" w14:textId="1285C33D" w:rsidR="00C21BB0" w:rsidRPr="00044A52" w:rsidRDefault="00C21BB0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kern w:val="0"/>
          <w:sz w:val="24"/>
          <w:szCs w:val="24"/>
        </w:rPr>
        <w:t>19) информация о возможности запрета уступки кредитором третьим лицам прав (требований) по договору потребительского кредита</w:t>
      </w:r>
      <w:r w:rsidR="00E44A79" w:rsidRPr="00044A52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0B06F760" w14:textId="77777777" w:rsidR="00E022E4" w:rsidRDefault="00E022E4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06450D8B" w14:textId="79714F95" w:rsidR="00E44A79" w:rsidRPr="00044A52" w:rsidRDefault="00E44A79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Заемщику предоставляется право отказать Банку в переуступке прав требований по кредитному договору третьим лицам.</w:t>
      </w:r>
    </w:p>
    <w:p w14:paraId="0F9DB4A5" w14:textId="77777777" w:rsidR="00E022E4" w:rsidRDefault="00E022E4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1BAC0F3" w14:textId="254CD540" w:rsidR="00C21BB0" w:rsidRPr="00044A52" w:rsidRDefault="00C21BB0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kern w:val="0"/>
          <w:sz w:val="24"/>
          <w:szCs w:val="24"/>
        </w:rPr>
        <w:t>20) порядок предоставления заемщиком информации об использовании потребительского кредита (при включении в договор потребительского кредита условия об использовании заемщиком полученного потребительского кредита на определенные цели)</w:t>
      </w:r>
      <w:r w:rsidR="00E44A79" w:rsidRPr="00044A52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6901E53F" w14:textId="77777777" w:rsidR="00E44A79" w:rsidRPr="00044A52" w:rsidRDefault="00E44A79" w:rsidP="00E022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7EC4A76A" w14:textId="3E6FFB21" w:rsidR="00E44A79" w:rsidRPr="00044A52" w:rsidRDefault="00E44A79" w:rsidP="00E022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Форма проверки целевого использования для кредитов, не относящихся к строительству (реконструкции), предусматривает два способа: </w:t>
      </w:r>
    </w:p>
    <w:p w14:paraId="5957932E" w14:textId="77777777" w:rsidR="00E44A79" w:rsidRPr="00044A52" w:rsidRDefault="00E44A79" w:rsidP="00E022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- устное интервьюирование заемщиков - физических лиц - для кредитов с суммой не более 0,05% от величины собственных средств Банка без предъявления подтверждающих документов, с обязательным отражением данной информации в профессиональном суждении; </w:t>
      </w:r>
    </w:p>
    <w:p w14:paraId="0FB6275A" w14:textId="77777777" w:rsidR="00E44A79" w:rsidRPr="00044A52" w:rsidRDefault="00E44A79" w:rsidP="00E022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- сбор подтверждающих документов (договоров, счетов, накладных, чеков, прочей информации, которая является официально допустимой и применяется в обычаях делового оборота) - для кредитов заемщикам - физическим лицам с суммой более 0,05% от величины собственных средств Банка.</w:t>
      </w:r>
    </w:p>
    <w:p w14:paraId="5A3AA4E7" w14:textId="7A6EB856" w:rsidR="00E44A79" w:rsidRPr="00044A52" w:rsidRDefault="00E44A79" w:rsidP="00E022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При предоставлении кредитов на строительство и реконструкцию контроль осуществляется по документам, предоставляемым Заемщиком, и путем проведения проверок на местах.</w:t>
      </w:r>
    </w:p>
    <w:p w14:paraId="6F4BF481" w14:textId="16D51EF1" w:rsidR="00E44A79" w:rsidRPr="00044A52" w:rsidRDefault="00E44A79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048915F4" w14:textId="6346F1BD" w:rsidR="00C21BB0" w:rsidRPr="00044A52" w:rsidRDefault="00C21BB0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kern w:val="0"/>
          <w:sz w:val="24"/>
          <w:szCs w:val="24"/>
        </w:rPr>
        <w:t>21) подсудность споров по искам кредитора к заемщику</w:t>
      </w:r>
      <w:r w:rsidR="00044A52" w:rsidRPr="00044A52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6A56F93E" w14:textId="77777777" w:rsidR="00044A52" w:rsidRPr="00044A52" w:rsidRDefault="00044A52" w:rsidP="00E022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F771805" w14:textId="30AE4382" w:rsidR="00044A52" w:rsidRPr="00044A52" w:rsidRDefault="00044A52" w:rsidP="00E022E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Все споры, возникающие в процессе исполнения кредитного договора, будут в предварительном порядке рассматриваться Сторонами в целях выработки взаимоприемлемого решения. При недостижении договоренности спор между Сторонами подлежит рассмотрению в судебном порядке в соответствии с действующим законодательством РФ.</w:t>
      </w:r>
    </w:p>
    <w:p w14:paraId="04E9ECE8" w14:textId="77777777" w:rsidR="00E022E4" w:rsidRDefault="00E022E4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DF62251" w14:textId="3027E0DB" w:rsidR="00321DD3" w:rsidRPr="00044A52" w:rsidRDefault="00C21BB0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kern w:val="0"/>
          <w:sz w:val="24"/>
          <w:szCs w:val="24"/>
        </w:rPr>
        <w:t>22) формуляры или иные стандартные формы, в которых определены общие условия договора потребительского кредита.</w:t>
      </w:r>
    </w:p>
    <w:p w14:paraId="29297476" w14:textId="77777777" w:rsidR="00E022E4" w:rsidRDefault="00E022E4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1FB01A1C" w14:textId="6BB35006" w:rsidR="00044A52" w:rsidRPr="00044A52" w:rsidRDefault="00044A52" w:rsidP="00E0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Список документов для получения кредита и форма типового </w:t>
      </w:r>
      <w:r w:rsidR="00E022E4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кредитного </w:t>
      </w: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договора </w:t>
      </w:r>
      <w:r w:rsidR="00E022E4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размещены на странице Банка в сети Интернет: </w:t>
      </w:r>
      <w:hyperlink r:id="rId6" w:history="1">
        <w:r w:rsidR="00B755F7" w:rsidRPr="00AE1945">
          <w:rPr>
            <w:rStyle w:val="a7"/>
            <w:rFonts w:ascii="Times New Roman" w:hAnsi="Times New Roman" w:cs="Times New Roman"/>
            <w:b/>
            <w:bCs/>
            <w:kern w:val="0"/>
            <w:sz w:val="24"/>
            <w:szCs w:val="24"/>
            <w:lang w:val="en-US"/>
          </w:rPr>
          <w:t>www</w:t>
        </w:r>
        <w:r w:rsidR="00B755F7" w:rsidRPr="00AE1945">
          <w:rPr>
            <w:rStyle w:val="a7"/>
            <w:rFonts w:ascii="Times New Roman" w:hAnsi="Times New Roman" w:cs="Times New Roman"/>
            <w:b/>
            <w:bCs/>
            <w:kern w:val="0"/>
            <w:sz w:val="24"/>
            <w:szCs w:val="24"/>
          </w:rPr>
          <w:t>.</w:t>
        </w:r>
        <w:r w:rsidR="00B755F7" w:rsidRPr="00AE1945">
          <w:rPr>
            <w:rStyle w:val="a7"/>
            <w:rFonts w:ascii="Times New Roman" w:hAnsi="Times New Roman" w:cs="Times New Roman"/>
            <w:b/>
            <w:bCs/>
            <w:kern w:val="0"/>
            <w:sz w:val="24"/>
            <w:szCs w:val="24"/>
            <w:lang w:val="en-US"/>
          </w:rPr>
          <w:t>cibl</w:t>
        </w:r>
        <w:r w:rsidR="00B755F7" w:rsidRPr="00AE1945">
          <w:rPr>
            <w:rStyle w:val="a7"/>
            <w:rFonts w:ascii="Times New Roman" w:hAnsi="Times New Roman" w:cs="Times New Roman"/>
            <w:b/>
            <w:bCs/>
            <w:kern w:val="0"/>
            <w:sz w:val="24"/>
            <w:szCs w:val="24"/>
          </w:rPr>
          <w:t>.</w:t>
        </w:r>
        <w:r w:rsidR="00B755F7" w:rsidRPr="00AE1945">
          <w:rPr>
            <w:rStyle w:val="a7"/>
            <w:rFonts w:ascii="Times New Roman" w:hAnsi="Times New Roman" w:cs="Times New Roman"/>
            <w:b/>
            <w:bCs/>
            <w:kern w:val="0"/>
            <w:sz w:val="24"/>
            <w:szCs w:val="24"/>
            <w:lang w:val="en-US"/>
          </w:rPr>
          <w:t>ru</w:t>
        </w:r>
      </w:hyperlink>
      <w:r w:rsidR="00B755F7" w:rsidRPr="00B755F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(</w:t>
      </w:r>
      <w:r w:rsidR="00B755F7">
        <w:rPr>
          <w:rFonts w:ascii="Times New Roman" w:hAnsi="Times New Roman" w:cs="Times New Roman"/>
          <w:b/>
          <w:bCs/>
          <w:kern w:val="0"/>
          <w:sz w:val="24"/>
          <w:szCs w:val="24"/>
        </w:rPr>
        <w:t>в разделе «Кредиты»)</w:t>
      </w:r>
      <w:r w:rsidRPr="00044A52">
        <w:rPr>
          <w:rFonts w:ascii="Times New Roman" w:hAnsi="Times New Roman" w:cs="Times New Roman"/>
          <w:b/>
          <w:bCs/>
          <w:kern w:val="0"/>
          <w:sz w:val="24"/>
          <w:szCs w:val="24"/>
        </w:rPr>
        <w:t>.</w:t>
      </w:r>
    </w:p>
    <w:sectPr w:rsidR="00044A52" w:rsidRPr="00044A52" w:rsidSect="00F657F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CA"/>
    <w:rsid w:val="00006A6E"/>
    <w:rsid w:val="00025BAE"/>
    <w:rsid w:val="00044A52"/>
    <w:rsid w:val="001B754F"/>
    <w:rsid w:val="00330BB1"/>
    <w:rsid w:val="00700ABF"/>
    <w:rsid w:val="007701AB"/>
    <w:rsid w:val="008B0880"/>
    <w:rsid w:val="008E29CA"/>
    <w:rsid w:val="008F3102"/>
    <w:rsid w:val="00964F72"/>
    <w:rsid w:val="009A59CC"/>
    <w:rsid w:val="00A2587B"/>
    <w:rsid w:val="00B755F7"/>
    <w:rsid w:val="00BA3FDF"/>
    <w:rsid w:val="00BF412A"/>
    <w:rsid w:val="00C21BB0"/>
    <w:rsid w:val="00C50830"/>
    <w:rsid w:val="00E022E4"/>
    <w:rsid w:val="00E4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4B6068"/>
  <w15:chartTrackingRefBased/>
  <w15:docId w15:val="{00C2FE42-A884-4A99-96E3-CD7CD14A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BB0"/>
    <w:pPr>
      <w:ind w:left="720"/>
      <w:contextualSpacing/>
    </w:pPr>
  </w:style>
  <w:style w:type="paragraph" w:customStyle="1" w:styleId="a4">
    <w:name w:val="Знак"/>
    <w:basedOn w:val="a"/>
    <w:rsid w:val="007701AB"/>
    <w:pPr>
      <w:spacing w:line="240" w:lineRule="exact"/>
    </w:pPr>
    <w:rPr>
      <w:rFonts w:ascii="Verdana" w:eastAsia="Times New Roman" w:hAnsi="Verdana" w:cs="Times New Roman"/>
      <w:kern w:val="0"/>
      <w:sz w:val="20"/>
      <w:szCs w:val="20"/>
      <w:lang w:val="en-US"/>
      <w14:ligatures w14:val="none"/>
    </w:rPr>
  </w:style>
  <w:style w:type="paragraph" w:styleId="a5">
    <w:name w:val="Body Text Indent"/>
    <w:basedOn w:val="a"/>
    <w:link w:val="a6"/>
    <w:rsid w:val="00700ABF"/>
    <w:pPr>
      <w:spacing w:after="0" w:line="240" w:lineRule="auto"/>
      <w:ind w:firstLine="485"/>
      <w:jc w:val="both"/>
    </w:pPr>
    <w:rPr>
      <w:rFonts w:ascii="Arial" w:eastAsia="Times New Roman" w:hAnsi="Arial" w:cs="Times New Roman"/>
      <w:snapToGrid w:val="0"/>
      <w:kern w:val="0"/>
      <w:sz w:val="24"/>
      <w:szCs w:val="20"/>
      <w:lang w:eastAsia="ru-RU"/>
      <w14:ligatures w14:val="none"/>
    </w:rPr>
  </w:style>
  <w:style w:type="character" w:customStyle="1" w:styleId="a6">
    <w:name w:val="Основной текст с отступом Знак"/>
    <w:basedOn w:val="a0"/>
    <w:link w:val="a5"/>
    <w:rsid w:val="00700ABF"/>
    <w:rPr>
      <w:rFonts w:ascii="Arial" w:eastAsia="Times New Roman" w:hAnsi="Arial" w:cs="Times New Roman"/>
      <w:snapToGrid w:val="0"/>
      <w:kern w:val="0"/>
      <w:sz w:val="24"/>
      <w:szCs w:val="20"/>
      <w:lang w:eastAsia="ru-RU"/>
      <w14:ligatures w14:val="none"/>
    </w:rPr>
  </w:style>
  <w:style w:type="paragraph" w:customStyle="1" w:styleId="ConsPlusNormal">
    <w:name w:val="ConsPlusNormal"/>
    <w:rsid w:val="00044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styleId="a7">
    <w:name w:val="Hyperlink"/>
    <w:basedOn w:val="a0"/>
    <w:uiPriority w:val="99"/>
    <w:unhideWhenUsed/>
    <w:rsid w:val="00044A5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44A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bl.ru" TargetMode="External"/><Relationship Id="rId5" Type="http://schemas.openxmlformats.org/officeDocument/2006/relationships/hyperlink" Target="http://www.cibl.ru" TargetMode="External"/><Relationship Id="rId4" Type="http://schemas.openxmlformats.org/officeDocument/2006/relationships/hyperlink" Target="mailto:ch.credit@ci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2412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Тепляков М.А.</dc:creator>
  <cp:keywords/>
  <dc:description/>
  <cp:lastModifiedBy>Тепляков М.А.</cp:lastModifiedBy>
  <cp:revision>4</cp:revision>
  <dcterms:created xsi:type="dcterms:W3CDTF">2023-05-26T11:45:00Z</dcterms:created>
  <dcterms:modified xsi:type="dcterms:W3CDTF">2023-05-29T07:07:00Z</dcterms:modified>
</cp:coreProperties>
</file>